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C4E62C" w14:textId="47DF27B9" w:rsidR="006444C3" w:rsidRPr="00B13391" w:rsidRDefault="00881882" w:rsidP="00E05A2F">
      <w:pPr>
        <w:spacing w:line="259" w:lineRule="auto"/>
        <w:jc w:val="right"/>
        <w:rPr>
          <w:rFonts w:asciiTheme="minorHAnsi" w:hAnsiTheme="minorHAnsi" w:cstheme="minorHAnsi"/>
        </w:rPr>
      </w:pPr>
      <w:r w:rsidRPr="00B13391">
        <w:rPr>
          <w:rFonts w:asciiTheme="minorHAnsi" w:hAnsiTheme="minorHAnsi" w:cstheme="minorHAnsi"/>
          <w:noProof/>
        </w:rPr>
        <w:drawing>
          <wp:anchor distT="0" distB="0" distL="114300" distR="114300" simplePos="0" relativeHeight="251658240" behindDoc="0" locked="0" layoutInCell="1" allowOverlap="1" wp14:anchorId="675EA3CF" wp14:editId="73196B4A">
            <wp:simplePos x="0" y="0"/>
            <wp:positionH relativeFrom="column">
              <wp:posOffset>4166845</wp:posOffset>
            </wp:positionH>
            <wp:positionV relativeFrom="paragraph">
              <wp:posOffset>178</wp:posOffset>
            </wp:positionV>
            <wp:extent cx="1665732" cy="603068"/>
            <wp:effectExtent l="0" t="0" r="0" b="0"/>
            <wp:wrapSquare wrapText="bothSides"/>
            <wp:docPr id="19" name="Picture 19" descr="Image result for piramal pharma solu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Image result for piramal pharma solutions"/>
                    <pic:cNvPicPr>
                      <a:picLocks noChangeAspect="1" noChangeArrowheads="1"/>
                    </pic:cNvPicPr>
                  </pic:nvPicPr>
                  <pic:blipFill rotWithShape="1">
                    <a:blip r:embed="rId8"/>
                    <a:srcRect l="6513" t="16013" r="7437" b="16948"/>
                    <a:stretch/>
                  </pic:blipFill>
                  <pic:spPr bwMode="auto">
                    <a:xfrm>
                      <a:off x="0" y="0"/>
                      <a:ext cx="1665732" cy="603068"/>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4BF17E0" w14:textId="77777777" w:rsidR="00E35E22" w:rsidRPr="00B13391" w:rsidRDefault="00E35E22" w:rsidP="00E05A2F">
      <w:pPr>
        <w:spacing w:line="259" w:lineRule="auto"/>
        <w:jc w:val="right"/>
        <w:rPr>
          <w:rFonts w:asciiTheme="minorHAnsi" w:hAnsiTheme="minorHAnsi" w:cstheme="minorHAnsi"/>
        </w:rPr>
      </w:pPr>
    </w:p>
    <w:p w14:paraId="1203C9D0" w14:textId="77777777" w:rsidR="00592A31" w:rsidRPr="00B13391" w:rsidRDefault="00592A31" w:rsidP="00E05A2F">
      <w:pPr>
        <w:pStyle w:val="NoSpacing"/>
        <w:spacing w:line="259" w:lineRule="auto"/>
        <w:jc w:val="both"/>
        <w:rPr>
          <w:rFonts w:cstheme="minorHAnsi"/>
          <w:sz w:val="24"/>
          <w:szCs w:val="24"/>
          <w:lang w:val="en-US"/>
        </w:rPr>
      </w:pPr>
    </w:p>
    <w:p w14:paraId="34CDD927" w14:textId="77777777" w:rsidR="00BF39F0" w:rsidRPr="00B13391" w:rsidRDefault="00BF39F0" w:rsidP="00E05A2F">
      <w:pPr>
        <w:pStyle w:val="s13"/>
        <w:spacing w:before="0" w:beforeAutospacing="0" w:after="120" w:afterAutospacing="0" w:line="259" w:lineRule="auto"/>
        <w:jc w:val="both"/>
        <w:rPr>
          <w:rFonts w:asciiTheme="minorHAnsi" w:hAnsiTheme="minorHAnsi" w:cstheme="minorHAnsi"/>
          <w:b/>
          <w:bCs/>
          <w:color w:val="000000"/>
        </w:rPr>
      </w:pPr>
    </w:p>
    <w:p w14:paraId="306B135A" w14:textId="16D21EAB" w:rsidR="004C495B" w:rsidRPr="00B13391" w:rsidRDefault="00BF39F0" w:rsidP="00E05A2F">
      <w:pPr>
        <w:pStyle w:val="s13"/>
        <w:spacing w:before="0" w:beforeAutospacing="0" w:after="120" w:afterAutospacing="0" w:line="259" w:lineRule="auto"/>
        <w:jc w:val="both"/>
        <w:rPr>
          <w:rFonts w:asciiTheme="minorHAnsi" w:hAnsiTheme="minorHAnsi" w:cstheme="minorHAnsi"/>
          <w:b/>
          <w:bCs/>
          <w:color w:val="000000"/>
        </w:rPr>
      </w:pPr>
      <w:r w:rsidRPr="00B13391">
        <w:rPr>
          <w:rFonts w:asciiTheme="minorHAnsi" w:hAnsiTheme="minorHAnsi" w:cstheme="minorHAnsi"/>
          <w:b/>
          <w:bCs/>
          <w:color w:val="000000"/>
        </w:rPr>
        <w:t>PRESS RELEASE</w:t>
      </w:r>
    </w:p>
    <w:p w14:paraId="4DF74EF3" w14:textId="6CE47B15" w:rsidR="002946D8" w:rsidRPr="002946D8" w:rsidRDefault="002946D8" w:rsidP="002946D8">
      <w:pPr>
        <w:pStyle w:val="s13"/>
        <w:spacing w:after="120" w:line="259" w:lineRule="auto"/>
        <w:jc w:val="center"/>
        <w:rPr>
          <w:rFonts w:asciiTheme="minorHAnsi" w:hAnsiTheme="minorHAnsi" w:cstheme="minorHAnsi"/>
          <w:b/>
          <w:bCs/>
          <w:color w:val="000000" w:themeColor="text1"/>
          <w:sz w:val="32"/>
          <w:szCs w:val="32"/>
        </w:rPr>
      </w:pPr>
      <w:r w:rsidRPr="002946D8">
        <w:rPr>
          <w:rFonts w:asciiTheme="minorHAnsi" w:hAnsiTheme="minorHAnsi" w:cstheme="minorHAnsi"/>
          <w:b/>
          <w:bCs/>
          <w:color w:val="000000" w:themeColor="text1"/>
          <w:sz w:val="32"/>
          <w:szCs w:val="32"/>
        </w:rPr>
        <w:t xml:space="preserve">Piramal Pharma Solutions Unveils State-of-the-Art Payload-Linker </w:t>
      </w:r>
      <w:r w:rsidRPr="002946D8">
        <w:rPr>
          <w:rFonts w:asciiTheme="minorHAnsi" w:hAnsiTheme="minorHAnsi" w:cstheme="minorHAnsi"/>
          <w:b/>
          <w:bCs/>
          <w:color w:val="000000" w:themeColor="text1"/>
          <w:sz w:val="32"/>
          <w:szCs w:val="32"/>
        </w:rPr>
        <w:br/>
        <w:t>Suite at its Riverview, Michigan Facility</w:t>
      </w:r>
    </w:p>
    <w:p w14:paraId="16B491B5" w14:textId="1333FF7C" w:rsidR="00E8093B" w:rsidRDefault="00E8093B" w:rsidP="00E8093B">
      <w:pPr>
        <w:pStyle w:val="s13"/>
        <w:numPr>
          <w:ilvl w:val="0"/>
          <w:numId w:val="20"/>
        </w:numPr>
        <w:spacing w:after="120" w:line="259" w:lineRule="auto"/>
        <w:rPr>
          <w:rFonts w:asciiTheme="minorHAnsi" w:hAnsiTheme="minorHAnsi" w:cstheme="minorHAnsi"/>
          <w:i/>
          <w:iCs/>
          <w:color w:val="000000" w:themeColor="text1"/>
        </w:rPr>
      </w:pPr>
      <w:r>
        <w:rPr>
          <w:rFonts w:asciiTheme="minorHAnsi" w:hAnsiTheme="minorHAnsi" w:cstheme="minorHAnsi"/>
          <w:i/>
          <w:iCs/>
          <w:color w:val="000000" w:themeColor="text1"/>
        </w:rPr>
        <w:t xml:space="preserve">The </w:t>
      </w:r>
      <w:r w:rsidRPr="002946D8">
        <w:rPr>
          <w:rFonts w:asciiTheme="minorHAnsi" w:hAnsiTheme="minorHAnsi" w:cstheme="minorHAnsi"/>
          <w:i/>
          <w:iCs/>
          <w:color w:val="000000" w:themeColor="text1"/>
        </w:rPr>
        <w:t xml:space="preserve">Riverview facility </w:t>
      </w:r>
      <w:r>
        <w:rPr>
          <w:rFonts w:asciiTheme="minorHAnsi" w:hAnsiTheme="minorHAnsi" w:cstheme="minorHAnsi"/>
          <w:i/>
          <w:iCs/>
          <w:color w:val="000000" w:themeColor="text1"/>
        </w:rPr>
        <w:t>provides</w:t>
      </w:r>
      <w:r w:rsidRPr="002946D8">
        <w:rPr>
          <w:rFonts w:asciiTheme="minorHAnsi" w:hAnsiTheme="minorHAnsi" w:cstheme="minorHAnsi"/>
          <w:i/>
          <w:iCs/>
          <w:color w:val="000000" w:themeColor="text1"/>
        </w:rPr>
        <w:t xml:space="preserve"> comprehensive services for active pharmaceutical ingredients (APIs) and hig</w:t>
      </w:r>
      <w:r>
        <w:rPr>
          <w:rFonts w:asciiTheme="minorHAnsi" w:hAnsiTheme="minorHAnsi" w:cstheme="minorHAnsi"/>
          <w:i/>
          <w:iCs/>
          <w:color w:val="000000" w:themeColor="text1"/>
        </w:rPr>
        <w:t xml:space="preserve">h </w:t>
      </w:r>
      <w:r w:rsidRPr="002946D8">
        <w:rPr>
          <w:rFonts w:asciiTheme="minorHAnsi" w:hAnsiTheme="minorHAnsi" w:cstheme="minorHAnsi"/>
          <w:i/>
          <w:iCs/>
          <w:color w:val="000000" w:themeColor="text1"/>
        </w:rPr>
        <w:t xml:space="preserve">potency APIs (HPAPIs), </w:t>
      </w:r>
      <w:r>
        <w:rPr>
          <w:rFonts w:asciiTheme="minorHAnsi" w:hAnsiTheme="minorHAnsi" w:cstheme="minorHAnsi"/>
          <w:i/>
          <w:iCs/>
          <w:color w:val="000000" w:themeColor="text1"/>
        </w:rPr>
        <w:t>including</w:t>
      </w:r>
      <w:r w:rsidRPr="002946D8">
        <w:rPr>
          <w:rFonts w:asciiTheme="minorHAnsi" w:hAnsiTheme="minorHAnsi" w:cstheme="minorHAnsi"/>
          <w:i/>
          <w:iCs/>
          <w:color w:val="000000" w:themeColor="text1"/>
        </w:rPr>
        <w:t xml:space="preserve"> specialized solutions for payload-linkers. </w:t>
      </w:r>
    </w:p>
    <w:p w14:paraId="239CA01D" w14:textId="478E0979" w:rsidR="002946D8" w:rsidRPr="00E8093B" w:rsidRDefault="00E8093B" w:rsidP="00E8093B">
      <w:pPr>
        <w:pStyle w:val="s13"/>
        <w:numPr>
          <w:ilvl w:val="0"/>
          <w:numId w:val="20"/>
        </w:numPr>
        <w:spacing w:after="120" w:line="259" w:lineRule="auto"/>
        <w:rPr>
          <w:rFonts w:asciiTheme="minorHAnsi" w:hAnsiTheme="minorHAnsi" w:cstheme="minorHAnsi"/>
          <w:i/>
          <w:iCs/>
          <w:color w:val="000000" w:themeColor="text1"/>
        </w:rPr>
      </w:pPr>
      <w:r w:rsidRPr="002946D8">
        <w:rPr>
          <w:rFonts w:asciiTheme="minorHAnsi" w:hAnsiTheme="minorHAnsi" w:cstheme="minorHAnsi"/>
          <w:i/>
          <w:iCs/>
          <w:color w:val="000000" w:themeColor="text1"/>
        </w:rPr>
        <w:t>Piramal Pharma Solutions</w:t>
      </w:r>
      <w:r>
        <w:rPr>
          <w:rFonts w:asciiTheme="minorHAnsi" w:hAnsiTheme="minorHAnsi" w:cstheme="minorHAnsi"/>
          <w:i/>
          <w:iCs/>
          <w:color w:val="000000" w:themeColor="text1"/>
        </w:rPr>
        <w:t xml:space="preserve"> added this</w:t>
      </w:r>
      <w:r w:rsidR="002946D8" w:rsidRPr="00E8093B">
        <w:rPr>
          <w:rFonts w:asciiTheme="minorHAnsi" w:hAnsiTheme="minorHAnsi" w:cstheme="minorHAnsi"/>
          <w:i/>
          <w:iCs/>
          <w:color w:val="000000" w:themeColor="text1"/>
        </w:rPr>
        <w:t xml:space="preserve"> cutting-edge suite</w:t>
      </w:r>
      <w:r>
        <w:rPr>
          <w:rFonts w:asciiTheme="minorHAnsi" w:hAnsiTheme="minorHAnsi" w:cstheme="minorHAnsi"/>
          <w:i/>
          <w:iCs/>
          <w:color w:val="000000" w:themeColor="text1"/>
        </w:rPr>
        <w:t xml:space="preserve"> to the site</w:t>
      </w:r>
      <w:r w:rsidR="002946D8" w:rsidRPr="00E8093B">
        <w:rPr>
          <w:rFonts w:asciiTheme="minorHAnsi" w:hAnsiTheme="minorHAnsi" w:cstheme="minorHAnsi"/>
          <w:i/>
          <w:iCs/>
          <w:color w:val="000000" w:themeColor="text1"/>
        </w:rPr>
        <w:t xml:space="preserve"> </w:t>
      </w:r>
      <w:r>
        <w:rPr>
          <w:rFonts w:asciiTheme="minorHAnsi" w:hAnsiTheme="minorHAnsi" w:cstheme="minorHAnsi"/>
          <w:i/>
          <w:iCs/>
          <w:color w:val="000000" w:themeColor="text1"/>
        </w:rPr>
        <w:t xml:space="preserve">to support </w:t>
      </w:r>
      <w:r w:rsidR="005B2398">
        <w:rPr>
          <w:rFonts w:asciiTheme="minorHAnsi" w:hAnsiTheme="minorHAnsi" w:cstheme="minorHAnsi"/>
          <w:i/>
          <w:iCs/>
          <w:color w:val="000000" w:themeColor="text1"/>
        </w:rPr>
        <w:t>global</w:t>
      </w:r>
      <w:r>
        <w:rPr>
          <w:rFonts w:asciiTheme="minorHAnsi" w:hAnsiTheme="minorHAnsi" w:cstheme="minorHAnsi"/>
          <w:i/>
          <w:iCs/>
          <w:color w:val="000000" w:themeColor="text1"/>
        </w:rPr>
        <w:t xml:space="preserve"> </w:t>
      </w:r>
      <w:r w:rsidRPr="00E8093B">
        <w:rPr>
          <w:rFonts w:asciiTheme="minorHAnsi" w:hAnsiTheme="minorHAnsi" w:cstheme="minorHAnsi"/>
          <w:i/>
          <w:iCs/>
          <w:color w:val="000000" w:themeColor="text1"/>
        </w:rPr>
        <w:t>payload-linker development and manufacturing</w:t>
      </w:r>
      <w:r>
        <w:rPr>
          <w:rFonts w:asciiTheme="minorHAnsi" w:hAnsiTheme="minorHAnsi" w:cstheme="minorHAnsi"/>
          <w:i/>
          <w:iCs/>
          <w:color w:val="000000" w:themeColor="text1"/>
        </w:rPr>
        <w:t xml:space="preserve">. </w:t>
      </w:r>
    </w:p>
    <w:p w14:paraId="71F4CBAE" w14:textId="4BDBCE13" w:rsidR="002946D8" w:rsidRPr="002946D8" w:rsidRDefault="002946D8" w:rsidP="002946D8">
      <w:pPr>
        <w:pStyle w:val="s13"/>
        <w:numPr>
          <w:ilvl w:val="0"/>
          <w:numId w:val="20"/>
        </w:numPr>
        <w:spacing w:after="120" w:line="259" w:lineRule="auto"/>
        <w:rPr>
          <w:rFonts w:asciiTheme="minorHAnsi" w:hAnsiTheme="minorHAnsi" w:cstheme="minorHAnsi"/>
          <w:i/>
          <w:iCs/>
          <w:color w:val="000000" w:themeColor="text1"/>
        </w:rPr>
      </w:pPr>
      <w:r w:rsidRPr="002946D8">
        <w:rPr>
          <w:rFonts w:asciiTheme="minorHAnsi" w:hAnsiTheme="minorHAnsi" w:cstheme="minorHAnsi"/>
          <w:i/>
          <w:iCs/>
          <w:color w:val="000000" w:themeColor="text1"/>
        </w:rPr>
        <w:t>Th</w:t>
      </w:r>
      <w:r w:rsidR="00E8093B">
        <w:rPr>
          <w:rFonts w:asciiTheme="minorHAnsi" w:hAnsiTheme="minorHAnsi" w:cstheme="minorHAnsi"/>
          <w:i/>
          <w:iCs/>
          <w:color w:val="000000" w:themeColor="text1"/>
        </w:rPr>
        <w:t xml:space="preserve">is will </w:t>
      </w:r>
      <w:r w:rsidRPr="002946D8">
        <w:rPr>
          <w:rFonts w:asciiTheme="minorHAnsi" w:hAnsiTheme="minorHAnsi" w:cstheme="minorHAnsi"/>
          <w:i/>
          <w:iCs/>
          <w:color w:val="000000" w:themeColor="text1"/>
        </w:rPr>
        <w:t xml:space="preserve">significantly </w:t>
      </w:r>
      <w:r w:rsidR="00E8093B">
        <w:rPr>
          <w:rFonts w:asciiTheme="minorHAnsi" w:hAnsiTheme="minorHAnsi" w:cstheme="minorHAnsi"/>
          <w:i/>
          <w:iCs/>
          <w:color w:val="000000" w:themeColor="text1"/>
        </w:rPr>
        <w:t>enhance</w:t>
      </w:r>
      <w:r w:rsidRPr="002946D8">
        <w:rPr>
          <w:rFonts w:asciiTheme="minorHAnsi" w:hAnsiTheme="minorHAnsi" w:cstheme="minorHAnsi"/>
          <w:i/>
          <w:iCs/>
          <w:color w:val="000000" w:themeColor="text1"/>
        </w:rPr>
        <w:t xml:space="preserve"> </w:t>
      </w:r>
      <w:r w:rsidR="00E8093B">
        <w:rPr>
          <w:rFonts w:asciiTheme="minorHAnsi" w:hAnsiTheme="minorHAnsi" w:cstheme="minorHAnsi"/>
          <w:i/>
          <w:iCs/>
          <w:color w:val="000000" w:themeColor="text1"/>
        </w:rPr>
        <w:t>the company’s ability to</w:t>
      </w:r>
      <w:r w:rsidR="000B7CB1">
        <w:rPr>
          <w:rFonts w:asciiTheme="minorHAnsi" w:hAnsiTheme="minorHAnsi" w:cstheme="minorHAnsi"/>
          <w:i/>
          <w:iCs/>
          <w:color w:val="000000" w:themeColor="text1"/>
        </w:rPr>
        <w:t xml:space="preserve"> help partners</w:t>
      </w:r>
      <w:r w:rsidRPr="002946D8">
        <w:rPr>
          <w:rFonts w:asciiTheme="minorHAnsi" w:hAnsiTheme="minorHAnsi" w:cstheme="minorHAnsi"/>
          <w:i/>
          <w:iCs/>
          <w:color w:val="000000" w:themeColor="text1"/>
        </w:rPr>
        <w:t xml:space="preserve"> </w:t>
      </w:r>
      <w:r w:rsidR="00E8093B">
        <w:rPr>
          <w:rFonts w:asciiTheme="minorHAnsi" w:hAnsiTheme="minorHAnsi" w:cstheme="minorHAnsi"/>
          <w:i/>
          <w:iCs/>
          <w:color w:val="000000" w:themeColor="text1"/>
        </w:rPr>
        <w:t>bring complex therapies like</w:t>
      </w:r>
      <w:r w:rsidRPr="002946D8">
        <w:rPr>
          <w:rFonts w:asciiTheme="minorHAnsi" w:hAnsiTheme="minorHAnsi" w:cstheme="minorHAnsi"/>
          <w:i/>
          <w:iCs/>
          <w:color w:val="000000" w:themeColor="text1"/>
        </w:rPr>
        <w:t xml:space="preserve"> antibody-drug conjugates (ADCs) and other bioconjugat</w:t>
      </w:r>
      <w:r w:rsidR="00E8093B">
        <w:rPr>
          <w:rFonts w:asciiTheme="minorHAnsi" w:hAnsiTheme="minorHAnsi" w:cstheme="minorHAnsi"/>
          <w:i/>
          <w:iCs/>
          <w:color w:val="000000" w:themeColor="text1"/>
        </w:rPr>
        <w:t>es to market</w:t>
      </w:r>
      <w:r w:rsidRPr="002946D8">
        <w:rPr>
          <w:rFonts w:asciiTheme="minorHAnsi" w:hAnsiTheme="minorHAnsi" w:cstheme="minorHAnsi"/>
          <w:i/>
          <w:iCs/>
          <w:color w:val="000000" w:themeColor="text1"/>
        </w:rPr>
        <w:t>.</w:t>
      </w:r>
    </w:p>
    <w:p w14:paraId="5736BE68" w14:textId="709E70BD" w:rsidR="002946D8" w:rsidRPr="002946D8" w:rsidRDefault="002946D8" w:rsidP="002946D8">
      <w:pPr>
        <w:pStyle w:val="s13"/>
        <w:spacing w:after="120" w:line="259" w:lineRule="auto"/>
        <w:rPr>
          <w:rFonts w:asciiTheme="minorHAnsi" w:hAnsiTheme="minorHAnsi" w:cstheme="minorHAnsi"/>
          <w:color w:val="000000" w:themeColor="text1"/>
        </w:rPr>
      </w:pPr>
      <w:r w:rsidRPr="002946D8">
        <w:rPr>
          <w:rFonts w:asciiTheme="minorHAnsi" w:hAnsiTheme="minorHAnsi" w:cstheme="minorHAnsi"/>
          <w:b/>
          <w:bCs/>
          <w:color w:val="000000" w:themeColor="text1"/>
        </w:rPr>
        <w:t>Mumbai, India | May X, 2026:</w:t>
      </w:r>
      <w:r w:rsidRPr="002946D8">
        <w:rPr>
          <w:rFonts w:asciiTheme="minorHAnsi" w:hAnsiTheme="minorHAnsi" w:cstheme="minorHAnsi"/>
          <w:color w:val="000000" w:themeColor="text1"/>
        </w:rPr>
        <w:t xml:space="preserve"> Piramal Pharma Solutions, a leading global Contract Development and Manufacturing Organization (CDMO) and part of Piramal Pharma Ltd. (NSE: PPLPHARMA | BSE: 543635)</w:t>
      </w:r>
      <w:r w:rsidR="00E25C7C">
        <w:rPr>
          <w:rFonts w:asciiTheme="minorHAnsi" w:hAnsiTheme="minorHAnsi" w:cstheme="minorHAnsi"/>
          <w:color w:val="000000" w:themeColor="text1"/>
        </w:rPr>
        <w:t xml:space="preserve"> (“PPS”),</w:t>
      </w:r>
      <w:r w:rsidRPr="002946D8">
        <w:rPr>
          <w:rFonts w:asciiTheme="minorHAnsi" w:hAnsiTheme="minorHAnsi" w:cstheme="minorHAnsi"/>
          <w:color w:val="000000" w:themeColor="text1"/>
        </w:rPr>
        <w:t xml:space="preserve"> has officially unveiled a new, state-of-the-art payload-linker development and manufacturing suite at its Riverview, Michigan drug substance facility. This launch is a key element of the company's broader $90 million investment plan to extend U.S.-based manufacturing capabilities, announced last year. In addition to the payload-linker suite, the plan will add new technology and enhanced commercial-scale manufacturing capabilities at </w:t>
      </w:r>
      <w:r w:rsidR="00E25C7C">
        <w:rPr>
          <w:rFonts w:asciiTheme="minorHAnsi" w:hAnsiTheme="minorHAnsi" w:cstheme="minorHAnsi"/>
          <w:color w:val="000000" w:themeColor="text1"/>
        </w:rPr>
        <w:t>PPS’s</w:t>
      </w:r>
      <w:r w:rsidRPr="002946D8">
        <w:rPr>
          <w:rFonts w:asciiTheme="minorHAnsi" w:hAnsiTheme="minorHAnsi" w:cstheme="minorHAnsi"/>
          <w:color w:val="000000" w:themeColor="text1"/>
        </w:rPr>
        <w:t xml:space="preserve"> dedicated sterile injectables facility in Lexington, Kentucky. These strategic enhancements reinforce PPS’s commitment to bringing complex and innovative therapies to patients quickly and reliably.</w:t>
      </w:r>
    </w:p>
    <w:p w14:paraId="6A3380B5" w14:textId="14C608D5" w:rsidR="002946D8" w:rsidRPr="002946D8" w:rsidRDefault="002946D8" w:rsidP="002946D8">
      <w:pPr>
        <w:pStyle w:val="s13"/>
        <w:spacing w:after="120" w:line="259" w:lineRule="auto"/>
        <w:rPr>
          <w:rFonts w:asciiTheme="minorHAnsi" w:hAnsiTheme="minorHAnsi" w:cstheme="minorHAnsi"/>
          <w:color w:val="000000" w:themeColor="text1"/>
        </w:rPr>
      </w:pPr>
      <w:r w:rsidRPr="002946D8">
        <w:rPr>
          <w:rFonts w:asciiTheme="minorHAnsi" w:hAnsiTheme="minorHAnsi" w:cstheme="minorHAnsi"/>
          <w:color w:val="000000" w:themeColor="text1"/>
        </w:rPr>
        <w:t xml:space="preserve">To commemorate this unveiling, a ribbon-cutting ceremony was attended by </w:t>
      </w:r>
      <w:r w:rsidR="00734090">
        <w:rPr>
          <w:rFonts w:asciiTheme="minorHAnsi" w:hAnsiTheme="minorHAnsi" w:cstheme="minorHAnsi"/>
          <w:color w:val="000000" w:themeColor="text1"/>
        </w:rPr>
        <w:t>site staff</w:t>
      </w:r>
      <w:r w:rsidRPr="002946D8">
        <w:rPr>
          <w:rFonts w:asciiTheme="minorHAnsi" w:hAnsiTheme="minorHAnsi" w:cstheme="minorHAnsi"/>
          <w:color w:val="000000" w:themeColor="text1"/>
        </w:rPr>
        <w:t>, industry partners, and PPS leadership</w:t>
      </w:r>
      <w:r w:rsidR="00E25C7C">
        <w:rPr>
          <w:rFonts w:asciiTheme="minorHAnsi" w:hAnsiTheme="minorHAnsi" w:cstheme="minorHAnsi"/>
          <w:color w:val="000000" w:themeColor="text1"/>
        </w:rPr>
        <w:t xml:space="preserve"> – including Nandini Piramal, Chairperson of Piramal Pharma Limited and Peter DeYoung, CEO of Piramal Global Pharma – </w:t>
      </w:r>
      <w:r w:rsidRPr="002946D8">
        <w:rPr>
          <w:rFonts w:asciiTheme="minorHAnsi" w:hAnsiTheme="minorHAnsi" w:cstheme="minorHAnsi"/>
          <w:color w:val="000000" w:themeColor="text1"/>
        </w:rPr>
        <w:t xml:space="preserve">who highlighted the positive economic and scientific impact of the expansion. </w:t>
      </w:r>
    </w:p>
    <w:p w14:paraId="54DD934B" w14:textId="03A25AD3" w:rsidR="002946D8" w:rsidRPr="002946D8" w:rsidRDefault="002946D8" w:rsidP="002946D8">
      <w:pPr>
        <w:pStyle w:val="s13"/>
        <w:spacing w:after="120" w:line="259" w:lineRule="auto"/>
        <w:rPr>
          <w:rFonts w:asciiTheme="minorHAnsi" w:hAnsiTheme="minorHAnsi" w:cstheme="minorHAnsi"/>
          <w:color w:val="000000" w:themeColor="text1"/>
        </w:rPr>
      </w:pPr>
      <w:r w:rsidRPr="002946D8">
        <w:rPr>
          <w:rFonts w:asciiTheme="minorHAnsi" w:hAnsiTheme="minorHAnsi" w:cstheme="minorHAnsi"/>
          <w:color w:val="000000" w:themeColor="text1"/>
        </w:rPr>
        <w:t xml:space="preserve">“The launch of our new payload-linker suite at Riverview marks a major milestone for </w:t>
      </w:r>
      <w:r w:rsidR="00752B77">
        <w:rPr>
          <w:rFonts w:asciiTheme="minorHAnsi" w:hAnsiTheme="minorHAnsi" w:cstheme="minorHAnsi"/>
          <w:color w:val="000000" w:themeColor="text1"/>
        </w:rPr>
        <w:t>PPS</w:t>
      </w:r>
      <w:r w:rsidRPr="002946D8">
        <w:rPr>
          <w:rFonts w:asciiTheme="minorHAnsi" w:hAnsiTheme="minorHAnsi" w:cstheme="minorHAnsi"/>
          <w:color w:val="000000" w:themeColor="text1"/>
        </w:rPr>
        <w:t xml:space="preserve"> and our partners,” said </w:t>
      </w:r>
      <w:r w:rsidRPr="002946D8">
        <w:rPr>
          <w:rFonts w:asciiTheme="minorHAnsi" w:hAnsiTheme="minorHAnsi" w:cstheme="minorHAnsi"/>
          <w:b/>
          <w:bCs/>
          <w:color w:val="000000" w:themeColor="text1"/>
        </w:rPr>
        <w:t>Peter DeYoung.</w:t>
      </w:r>
      <w:r w:rsidRPr="002946D8">
        <w:rPr>
          <w:rFonts w:asciiTheme="minorHAnsi" w:hAnsiTheme="minorHAnsi" w:cstheme="minorHAnsi"/>
          <w:color w:val="000000" w:themeColor="text1"/>
        </w:rPr>
        <w:t xml:space="preserve"> “The suite places world-class expertise, advanced technology, and commercial-scale payload-linker capabilities right here in Michigan, empowering our customers to accelerate the development and delivery of life-changing therapies, like ADCs. This investment demonstrates our deep commitment to U.S.-based innovation and manufacturing, ensuring our partners benefit from unmatched efficiency, supply chain security, and a seamless path from concept to clinic for these critical medicines.”</w:t>
      </w:r>
    </w:p>
    <w:p w14:paraId="53688188" w14:textId="09DCA329" w:rsidR="002946D8" w:rsidRPr="002946D8" w:rsidRDefault="002946D8" w:rsidP="002946D8">
      <w:pPr>
        <w:pStyle w:val="s13"/>
        <w:spacing w:after="120" w:line="259" w:lineRule="auto"/>
        <w:rPr>
          <w:rFonts w:asciiTheme="minorHAnsi" w:hAnsiTheme="minorHAnsi" w:cstheme="minorHAnsi"/>
          <w:color w:val="000000" w:themeColor="text1"/>
        </w:rPr>
      </w:pPr>
      <w:r w:rsidRPr="002946D8">
        <w:rPr>
          <w:rFonts w:asciiTheme="minorHAnsi" w:hAnsiTheme="minorHAnsi" w:cstheme="minorHAnsi"/>
          <w:color w:val="000000" w:themeColor="text1"/>
        </w:rPr>
        <w:t xml:space="preserve">With over 60 years of drug substance development and manufacturing experience, Riverview is a distinguished leader in its field. Drawing on its diverse expertise, the site provides a comprehensive </w:t>
      </w:r>
      <w:r w:rsidRPr="002946D8">
        <w:rPr>
          <w:rFonts w:asciiTheme="minorHAnsi" w:hAnsiTheme="minorHAnsi" w:cstheme="minorHAnsi"/>
          <w:color w:val="000000" w:themeColor="text1"/>
        </w:rPr>
        <w:lastRenderedPageBreak/>
        <w:t xml:space="preserve">range of capabilities for APIs and HPAPIs. Leveraging its specialized HPAPI knowledge and abilities, Riverview serves as </w:t>
      </w:r>
      <w:r w:rsidR="00752B77">
        <w:rPr>
          <w:rFonts w:asciiTheme="minorHAnsi" w:hAnsiTheme="minorHAnsi" w:cstheme="minorHAnsi"/>
          <w:color w:val="000000" w:themeColor="text1"/>
        </w:rPr>
        <w:t>PPS’s</w:t>
      </w:r>
      <w:r w:rsidRPr="002946D8">
        <w:rPr>
          <w:rFonts w:asciiTheme="minorHAnsi" w:hAnsiTheme="minorHAnsi" w:cstheme="minorHAnsi"/>
          <w:color w:val="000000" w:themeColor="text1"/>
        </w:rPr>
        <w:t xml:space="preserve"> dedicated payload-linker supplier, making it critical to ADCelerate™ – </w:t>
      </w:r>
      <w:r w:rsidR="00752B77">
        <w:rPr>
          <w:rFonts w:asciiTheme="minorHAnsi" w:hAnsiTheme="minorHAnsi" w:cstheme="minorHAnsi"/>
          <w:color w:val="000000" w:themeColor="text1"/>
        </w:rPr>
        <w:t>PPS’s</w:t>
      </w:r>
      <w:r w:rsidRPr="002946D8">
        <w:rPr>
          <w:rFonts w:asciiTheme="minorHAnsi" w:hAnsiTheme="minorHAnsi" w:cstheme="minorHAnsi"/>
          <w:color w:val="000000" w:themeColor="text1"/>
        </w:rPr>
        <w:t xml:space="preserve"> rapid, integrated approach to phase I ADC development. </w:t>
      </w:r>
    </w:p>
    <w:p w14:paraId="6B3E1DB6" w14:textId="77777777" w:rsidR="002946D8" w:rsidRPr="002946D8" w:rsidRDefault="002946D8" w:rsidP="002946D8">
      <w:pPr>
        <w:pStyle w:val="s13"/>
        <w:spacing w:after="120" w:line="259" w:lineRule="auto"/>
        <w:rPr>
          <w:rFonts w:asciiTheme="minorHAnsi" w:hAnsiTheme="minorHAnsi" w:cstheme="minorHAnsi"/>
          <w:color w:val="000000" w:themeColor="text1"/>
        </w:rPr>
      </w:pPr>
      <w:r w:rsidRPr="002946D8">
        <w:rPr>
          <w:rFonts w:asciiTheme="minorHAnsi" w:hAnsiTheme="minorHAnsi" w:cstheme="minorHAnsi"/>
          <w:color w:val="000000" w:themeColor="text1"/>
        </w:rPr>
        <w:t>The addition of this payload-linker suite is designed to help PPS accelerate partners’ timelines and adapt to evolving market needs. Equipped with advanced containment, automation, and analytical technologies, the suite enables seamless scaling of payload-linker programs. This further strengthens the ADCelerate™ platform and positions PPS to meet the rising demand for ADCs and other bioconjugate therapies.</w:t>
      </w:r>
    </w:p>
    <w:p w14:paraId="620808CC" w14:textId="65CA56A4" w:rsidR="002946D8" w:rsidRDefault="0067681F" w:rsidP="002946D8">
      <w:pPr>
        <w:pStyle w:val="s13"/>
        <w:pBdr>
          <w:bottom w:val="dotted" w:sz="24" w:space="15" w:color="auto"/>
        </w:pBdr>
        <w:spacing w:after="120" w:line="259" w:lineRule="auto"/>
        <w:rPr>
          <w:rFonts w:asciiTheme="minorHAnsi" w:hAnsiTheme="minorHAnsi" w:cstheme="minorHAnsi"/>
          <w:color w:val="000000" w:themeColor="text1"/>
        </w:rPr>
      </w:pPr>
      <w:r>
        <w:rPr>
          <w:rFonts w:asciiTheme="minorHAnsi" w:hAnsiTheme="minorHAnsi" w:cstheme="minorHAnsi"/>
          <w:color w:val="000000" w:themeColor="text1"/>
        </w:rPr>
        <w:t xml:space="preserve">The </w:t>
      </w:r>
      <w:r w:rsidR="002946D8" w:rsidRPr="002946D8">
        <w:rPr>
          <w:rFonts w:asciiTheme="minorHAnsi" w:hAnsiTheme="minorHAnsi" w:cstheme="minorHAnsi"/>
          <w:color w:val="000000" w:themeColor="text1"/>
        </w:rPr>
        <w:t>expansion</w:t>
      </w:r>
      <w:r>
        <w:rPr>
          <w:rFonts w:asciiTheme="minorHAnsi" w:hAnsiTheme="minorHAnsi" w:cstheme="minorHAnsi"/>
          <w:color w:val="000000" w:themeColor="text1"/>
        </w:rPr>
        <w:t>s</w:t>
      </w:r>
      <w:r w:rsidR="002946D8" w:rsidRPr="002946D8">
        <w:rPr>
          <w:rFonts w:asciiTheme="minorHAnsi" w:hAnsiTheme="minorHAnsi" w:cstheme="minorHAnsi"/>
          <w:color w:val="000000" w:themeColor="text1"/>
        </w:rPr>
        <w:t xml:space="preserve"> </w:t>
      </w:r>
      <w:r>
        <w:rPr>
          <w:rFonts w:asciiTheme="minorHAnsi" w:hAnsiTheme="minorHAnsi" w:cstheme="minorHAnsi"/>
          <w:color w:val="000000" w:themeColor="text1"/>
        </w:rPr>
        <w:t>in Riverview and</w:t>
      </w:r>
      <w:r w:rsidR="002946D8" w:rsidRPr="002946D8">
        <w:rPr>
          <w:rFonts w:asciiTheme="minorHAnsi" w:hAnsiTheme="minorHAnsi" w:cstheme="minorHAnsi"/>
          <w:color w:val="000000" w:themeColor="text1"/>
        </w:rPr>
        <w:t xml:space="preserve"> Lexington</w:t>
      </w:r>
      <w:r>
        <w:rPr>
          <w:rFonts w:asciiTheme="minorHAnsi" w:hAnsiTheme="minorHAnsi" w:cstheme="minorHAnsi"/>
          <w:color w:val="000000" w:themeColor="text1"/>
        </w:rPr>
        <w:t xml:space="preserve"> reinforce PPS’s</w:t>
      </w:r>
      <w:r w:rsidR="002946D8" w:rsidRPr="002946D8">
        <w:rPr>
          <w:rFonts w:asciiTheme="minorHAnsi" w:hAnsiTheme="minorHAnsi" w:cstheme="minorHAnsi"/>
          <w:color w:val="000000" w:themeColor="text1"/>
        </w:rPr>
        <w:t xml:space="preserve"> position as the partner of choice for </w:t>
      </w:r>
      <w:r>
        <w:rPr>
          <w:rFonts w:asciiTheme="minorHAnsi" w:hAnsiTheme="minorHAnsi" w:cstheme="minorHAnsi"/>
          <w:color w:val="000000" w:themeColor="text1"/>
        </w:rPr>
        <w:t xml:space="preserve">innovator companies looking for patient-centric, </w:t>
      </w:r>
      <w:r w:rsidR="002946D8" w:rsidRPr="002946D8">
        <w:rPr>
          <w:rFonts w:asciiTheme="minorHAnsi" w:hAnsiTheme="minorHAnsi" w:cstheme="minorHAnsi"/>
          <w:color w:val="000000" w:themeColor="text1"/>
        </w:rPr>
        <w:t xml:space="preserve">U.S.-based drug development and manufacturing solutions. </w:t>
      </w:r>
    </w:p>
    <w:p w14:paraId="5B6341EC" w14:textId="5B0F3C39" w:rsidR="005B2398" w:rsidRDefault="005B2398" w:rsidP="002946D8">
      <w:pPr>
        <w:pStyle w:val="s13"/>
        <w:pBdr>
          <w:bottom w:val="dotted" w:sz="24" w:space="15" w:color="auto"/>
        </w:pBdr>
        <w:spacing w:after="120" w:line="259" w:lineRule="auto"/>
        <w:rPr>
          <w:rFonts w:asciiTheme="minorHAnsi" w:hAnsiTheme="minorHAnsi" w:cstheme="minorHAnsi"/>
          <w:color w:val="000000" w:themeColor="text1"/>
        </w:rPr>
      </w:pPr>
      <w:r>
        <w:rPr>
          <w:rFonts w:asciiTheme="minorHAnsi" w:hAnsiTheme="minorHAnsi" w:cstheme="minorHAnsi"/>
          <w:noProof/>
          <w:color w:val="000000" w:themeColor="text1"/>
        </w:rPr>
        <w:drawing>
          <wp:inline distT="0" distB="0" distL="0" distR="0" wp14:anchorId="72863BEF" wp14:editId="3E27A271">
            <wp:extent cx="6390640" cy="4260215"/>
            <wp:effectExtent l="0" t="0" r="0" b="0"/>
            <wp:docPr id="149404052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4040525" name="Picture 1494040525"/>
                    <pic:cNvPicPr/>
                  </pic:nvPicPr>
                  <pic:blipFill>
                    <a:blip r:embed="rId9" cstate="print">
                      <a:extLst>
                        <a:ext uri="{28A0092B-C50C-407E-A947-70E740481C1C}">
                          <a14:useLocalDpi xmlns:a14="http://schemas.microsoft.com/office/drawing/2010/main" val="0"/>
                        </a:ext>
                      </a:extLst>
                    </a:blip>
                    <a:stretch>
                      <a:fillRect/>
                    </a:stretch>
                  </pic:blipFill>
                  <pic:spPr>
                    <a:xfrm>
                      <a:off x="0" y="0"/>
                      <a:ext cx="6390640" cy="4260215"/>
                    </a:xfrm>
                    <a:prstGeom prst="rect">
                      <a:avLst/>
                    </a:prstGeom>
                  </pic:spPr>
                </pic:pic>
              </a:graphicData>
            </a:graphic>
          </wp:inline>
        </w:drawing>
      </w:r>
    </w:p>
    <w:p w14:paraId="2E08F70E" w14:textId="79514742" w:rsidR="005B2398" w:rsidRPr="005B2398" w:rsidRDefault="005B2398" w:rsidP="002946D8">
      <w:pPr>
        <w:pStyle w:val="s13"/>
        <w:pBdr>
          <w:bottom w:val="dotted" w:sz="24" w:space="15" w:color="auto"/>
        </w:pBdr>
        <w:spacing w:after="120" w:line="259" w:lineRule="auto"/>
        <w:rPr>
          <w:rFonts w:asciiTheme="minorHAnsi" w:hAnsiTheme="minorHAnsi" w:cstheme="minorHAnsi"/>
          <w:i/>
          <w:iCs/>
          <w:color w:val="000000" w:themeColor="text1"/>
        </w:rPr>
      </w:pPr>
      <w:r w:rsidRPr="005B2398">
        <w:rPr>
          <w:rFonts w:asciiTheme="minorHAnsi" w:hAnsiTheme="minorHAnsi" w:cstheme="minorHAnsi"/>
          <w:i/>
          <w:iCs/>
          <w:color w:val="000000" w:themeColor="text1"/>
          <w:sz w:val="21"/>
          <w:szCs w:val="21"/>
        </w:rPr>
        <w:t xml:space="preserve">Ribbon cutting at Piramal Pharma Solutions’ payload-linker suite, Riverview, MI. </w:t>
      </w:r>
      <w:r w:rsidRPr="005B2398">
        <w:rPr>
          <w:rFonts w:asciiTheme="minorHAnsi" w:hAnsiTheme="minorHAnsi" w:cstheme="minorHAnsi"/>
          <w:i/>
          <w:iCs/>
          <w:color w:val="000000" w:themeColor="text1"/>
          <w:sz w:val="21"/>
          <w:szCs w:val="21"/>
        </w:rPr>
        <w:br/>
        <w:t>Left to right: Peter DeYoung, CEO; Nandini Piramal, Chairperson; Herve Berdou, COO; Manoj Zalpuri, E</w:t>
      </w:r>
      <w:r>
        <w:rPr>
          <w:rFonts w:asciiTheme="minorHAnsi" w:hAnsiTheme="minorHAnsi" w:cstheme="minorHAnsi"/>
          <w:i/>
          <w:iCs/>
          <w:color w:val="000000" w:themeColor="text1"/>
          <w:sz w:val="21"/>
          <w:szCs w:val="21"/>
        </w:rPr>
        <w:t>V</w:t>
      </w:r>
      <w:r w:rsidRPr="005B2398">
        <w:rPr>
          <w:rFonts w:asciiTheme="minorHAnsi" w:hAnsiTheme="minorHAnsi" w:cstheme="minorHAnsi"/>
          <w:i/>
          <w:iCs/>
          <w:color w:val="000000" w:themeColor="text1"/>
          <w:sz w:val="21"/>
          <w:szCs w:val="21"/>
        </w:rPr>
        <w:t>P North America Operations; Bruce Guimares, VP &amp; Site Head; Stu Needleman, CCO.</w:t>
      </w:r>
    </w:p>
    <w:p w14:paraId="7215AE31" w14:textId="7C8061CC" w:rsidR="003E2E70" w:rsidRPr="00E8575F" w:rsidRDefault="003E2E70" w:rsidP="00E8575F">
      <w:pPr>
        <w:pStyle w:val="s13"/>
        <w:spacing w:after="120" w:line="259" w:lineRule="auto"/>
        <w:rPr>
          <w:rFonts w:asciiTheme="minorHAnsi" w:hAnsiTheme="minorHAnsi" w:cstheme="minorHAnsi"/>
          <w:b/>
          <w:bCs/>
          <w:color w:val="000000"/>
        </w:rPr>
      </w:pPr>
      <w:r w:rsidRPr="00E8575F">
        <w:rPr>
          <w:rFonts w:asciiTheme="minorHAnsi" w:hAnsiTheme="minorHAnsi" w:cstheme="minorHAnsi"/>
          <w:b/>
          <w:bCs/>
          <w:color w:val="000000" w:themeColor="text1"/>
          <w:sz w:val="22"/>
          <w:szCs w:val="22"/>
        </w:rPr>
        <w:t>About Piramal Pharma Solutions</w:t>
      </w:r>
      <w:r w:rsidR="00E8575F">
        <w:rPr>
          <w:rFonts w:asciiTheme="minorHAnsi" w:hAnsiTheme="minorHAnsi" w:cstheme="minorHAnsi"/>
          <w:b/>
          <w:bCs/>
          <w:color w:val="000000" w:themeColor="text1"/>
          <w:sz w:val="22"/>
          <w:szCs w:val="22"/>
        </w:rPr>
        <w:br/>
      </w:r>
      <w:r w:rsidRPr="00B13391">
        <w:rPr>
          <w:rFonts w:asciiTheme="minorHAnsi" w:hAnsiTheme="minorHAnsi" w:cstheme="minorHAnsi"/>
          <w:color w:val="000000" w:themeColor="text1"/>
          <w:sz w:val="20"/>
          <w:szCs w:val="20"/>
        </w:rPr>
        <w:t xml:space="preserve">Piramal Pharma Solutions (PPS) is a Contract Development and Manufacturing Organization (CDMO) offering end-to-end </w:t>
      </w:r>
      <w:r w:rsidRPr="00B13391">
        <w:rPr>
          <w:rFonts w:asciiTheme="minorHAnsi" w:hAnsiTheme="minorHAnsi" w:cstheme="minorHAnsi"/>
          <w:color w:val="000000" w:themeColor="text1"/>
          <w:sz w:val="20"/>
          <w:szCs w:val="20"/>
        </w:rPr>
        <w:lastRenderedPageBreak/>
        <w:t xml:space="preserve">development and manufacturing solutions across the drug life cycle. We serve our customers through a globally integrated network of facilities in North America, Europe, and Asia. This enables us to offer a comprehensive range of services including drug discovery solutions, process and pharmaceutical development services, clinical trial supplies, commercial supply of APIs, and finished dosage forms. We also offer specialized services such as the development and manufacture of highly potent APIs, antibody-drug conjugations, sterile fill/finish, peptide products and services, and potent solid oral drug products. PPS also offers development and manufacturing services for biologics including vaccines and gene therapies, made possible through Piramal Pharma Limited’s associate company, Yapan Bio Private Limited. </w:t>
      </w:r>
    </w:p>
    <w:p w14:paraId="44C88CA8" w14:textId="0C78F0FF" w:rsidR="003E2E70" w:rsidRPr="00B13391" w:rsidRDefault="003E2E70" w:rsidP="00E05A2F">
      <w:pPr>
        <w:spacing w:line="259" w:lineRule="auto"/>
        <w:rPr>
          <w:rFonts w:asciiTheme="minorHAnsi" w:hAnsiTheme="minorHAnsi" w:cstheme="minorHAnsi"/>
          <w:color w:val="000000" w:themeColor="text1"/>
          <w:sz w:val="20"/>
          <w:szCs w:val="20"/>
        </w:rPr>
      </w:pPr>
    </w:p>
    <w:p w14:paraId="5CC8D070" w14:textId="4E194EC6" w:rsidR="003E2E70" w:rsidRPr="00B13391" w:rsidRDefault="003E2E70" w:rsidP="00E05A2F">
      <w:pPr>
        <w:spacing w:line="259" w:lineRule="auto"/>
        <w:rPr>
          <w:rFonts w:asciiTheme="minorHAnsi" w:hAnsiTheme="minorHAnsi" w:cstheme="minorHAnsi"/>
          <w:color w:val="000000" w:themeColor="text1"/>
          <w:sz w:val="20"/>
          <w:szCs w:val="20"/>
        </w:rPr>
      </w:pPr>
      <w:r w:rsidRPr="00B13391">
        <w:rPr>
          <w:rFonts w:asciiTheme="minorHAnsi" w:hAnsiTheme="minorHAnsi" w:cstheme="minorHAnsi"/>
          <w:color w:val="000000" w:themeColor="text1"/>
          <w:sz w:val="20"/>
          <w:szCs w:val="20"/>
        </w:rPr>
        <w:t xml:space="preserve">For more information visit: </w:t>
      </w:r>
      <w:hyperlink r:id="rId10" w:history="1">
        <w:r w:rsidRPr="00B13391">
          <w:rPr>
            <w:rStyle w:val="Hyperlink"/>
            <w:rFonts w:asciiTheme="minorHAnsi" w:hAnsiTheme="minorHAnsi" w:cstheme="minorHAnsi"/>
            <w:sz w:val="20"/>
            <w:szCs w:val="20"/>
          </w:rPr>
          <w:t>Piramal Pharma Solutions</w:t>
        </w:r>
      </w:hyperlink>
      <w:r w:rsidRPr="00B13391">
        <w:rPr>
          <w:rFonts w:asciiTheme="minorHAnsi" w:hAnsiTheme="minorHAnsi" w:cstheme="minorHAnsi"/>
          <w:color w:val="000000" w:themeColor="text1"/>
          <w:sz w:val="20"/>
          <w:szCs w:val="20"/>
        </w:rPr>
        <w:t xml:space="preserve"> | </w:t>
      </w:r>
      <w:hyperlink r:id="rId11" w:history="1">
        <w:r w:rsidRPr="00B13391">
          <w:rPr>
            <w:rStyle w:val="Hyperlink"/>
            <w:rFonts w:asciiTheme="minorHAnsi" w:hAnsiTheme="minorHAnsi" w:cstheme="minorHAnsi"/>
            <w:sz w:val="20"/>
            <w:szCs w:val="20"/>
          </w:rPr>
          <w:t>LinkedIn</w:t>
        </w:r>
      </w:hyperlink>
      <w:r w:rsidRPr="00B13391">
        <w:rPr>
          <w:rFonts w:asciiTheme="minorHAnsi" w:hAnsiTheme="minorHAnsi" w:cstheme="minorHAnsi"/>
          <w:color w:val="000000" w:themeColor="text1"/>
          <w:sz w:val="20"/>
          <w:szCs w:val="20"/>
        </w:rPr>
        <w:t>|</w:t>
      </w:r>
      <w:r w:rsidRPr="00B13391">
        <w:rPr>
          <w:rFonts w:asciiTheme="minorHAnsi" w:hAnsiTheme="minorHAnsi" w:cstheme="minorHAnsi"/>
          <w:color w:val="000000" w:themeColor="text1"/>
          <w:sz w:val="20"/>
          <w:szCs w:val="20"/>
          <w:u w:val="single"/>
        </w:rPr>
        <w:t xml:space="preserve"> </w:t>
      </w:r>
      <w:hyperlink r:id="rId12" w:history="1">
        <w:r w:rsidRPr="00B13391">
          <w:rPr>
            <w:rStyle w:val="Hyperlink"/>
            <w:rFonts w:asciiTheme="minorHAnsi" w:hAnsiTheme="minorHAnsi" w:cstheme="minorHAnsi"/>
            <w:sz w:val="20"/>
            <w:szCs w:val="20"/>
          </w:rPr>
          <w:t>Facebook</w:t>
        </w:r>
      </w:hyperlink>
      <w:r w:rsidRPr="00B13391">
        <w:rPr>
          <w:rFonts w:asciiTheme="minorHAnsi" w:hAnsiTheme="minorHAnsi" w:cstheme="minorHAnsi"/>
          <w:color w:val="000000" w:themeColor="text1"/>
          <w:sz w:val="20"/>
          <w:szCs w:val="20"/>
        </w:rPr>
        <w:t xml:space="preserve"> | </w:t>
      </w:r>
      <w:hyperlink r:id="rId13" w:history="1">
        <w:r w:rsidRPr="00B13391">
          <w:rPr>
            <w:rStyle w:val="Hyperlink"/>
            <w:rFonts w:asciiTheme="minorHAnsi" w:hAnsiTheme="minorHAnsi" w:cstheme="minorHAnsi"/>
            <w:sz w:val="20"/>
            <w:szCs w:val="20"/>
          </w:rPr>
          <w:t>X</w:t>
        </w:r>
      </w:hyperlink>
    </w:p>
    <w:p w14:paraId="26C48FDD" w14:textId="1F8AC352" w:rsidR="003E2E70" w:rsidRPr="00B13391" w:rsidRDefault="003E2E70" w:rsidP="00E05A2F">
      <w:pPr>
        <w:spacing w:line="259" w:lineRule="auto"/>
        <w:rPr>
          <w:rFonts w:asciiTheme="minorHAnsi" w:hAnsiTheme="minorHAnsi" w:cstheme="minorHAnsi"/>
          <w:color w:val="000000" w:themeColor="text1"/>
          <w:lang w:val="en-IN"/>
        </w:rPr>
      </w:pPr>
    </w:p>
    <w:p w14:paraId="086E4AFD" w14:textId="1D719E3B" w:rsidR="003E2E70" w:rsidRPr="00B13391" w:rsidRDefault="003E2E70" w:rsidP="00E05A2F">
      <w:pPr>
        <w:spacing w:line="259" w:lineRule="auto"/>
        <w:rPr>
          <w:rFonts w:asciiTheme="minorHAnsi" w:eastAsiaTheme="minorHAnsi" w:hAnsiTheme="minorHAnsi" w:cstheme="minorHAnsi"/>
          <w:spacing w:val="-2"/>
          <w:sz w:val="20"/>
          <w:szCs w:val="20"/>
        </w:rPr>
      </w:pPr>
      <w:r w:rsidRPr="00E8575F">
        <w:rPr>
          <w:rFonts w:asciiTheme="minorHAnsi" w:eastAsiaTheme="minorHAnsi" w:hAnsiTheme="minorHAnsi" w:cstheme="minorHAnsi"/>
          <w:b/>
          <w:bCs/>
          <w:spacing w:val="-2"/>
          <w:sz w:val="22"/>
          <w:szCs w:val="22"/>
        </w:rPr>
        <w:t>About Piramal Pharma Limited</w:t>
      </w:r>
      <w:r w:rsidRPr="00B13391">
        <w:rPr>
          <w:rFonts w:asciiTheme="minorHAnsi" w:eastAsiaTheme="minorHAnsi" w:hAnsiTheme="minorHAnsi" w:cstheme="minorHAnsi"/>
          <w:spacing w:val="-2"/>
          <w:sz w:val="18"/>
          <w:szCs w:val="18"/>
        </w:rPr>
        <w:br/>
      </w:r>
      <w:r w:rsidRPr="00B13391">
        <w:rPr>
          <w:rFonts w:asciiTheme="minorHAnsi" w:eastAsiaTheme="minorHAnsi" w:hAnsiTheme="minorHAnsi" w:cstheme="minorHAnsi"/>
          <w:spacing w:val="-2"/>
          <w:sz w:val="20"/>
          <w:szCs w:val="20"/>
        </w:rPr>
        <w:t>Piramal Pharma Limited (PPL, NSE: PPLPHARMA I BSE: 543635), offers a portfolio of differentiated products and services through its 17* global development and manufacturing facilities and a global distribution network in over 100 countries. PPL includes Piramal Pharma Solutions (PPS), an integrated contract development and manufacturing organization; Piramal Critical Care (PCC), a complex hospital generics business; and the Piramal Consumer Healthcare business, selling over-the-counter consumer and wellness products. In addition, one of PPL's associate companies, Abbvie Therapeutics India Private Limited, a joint venture between Abbvie and PPL, has emerged as one of the market leaders in the ophthalmology therapy area in the Indian pharma market. Further, PPL has a strategic minority investment in Yapan Bio Private Limited, that operates in the biologics / bio-therapeutics and vaccine segments.</w:t>
      </w:r>
    </w:p>
    <w:p w14:paraId="6438DFE8" w14:textId="77777777" w:rsidR="003E2E70" w:rsidRPr="00B13391" w:rsidRDefault="003E2E70" w:rsidP="00E05A2F">
      <w:pPr>
        <w:spacing w:line="259" w:lineRule="auto"/>
        <w:rPr>
          <w:rFonts w:asciiTheme="minorHAnsi" w:eastAsiaTheme="minorHAnsi" w:hAnsiTheme="minorHAnsi" w:cstheme="minorHAnsi"/>
          <w:spacing w:val="-2"/>
          <w:sz w:val="20"/>
          <w:szCs w:val="20"/>
        </w:rPr>
      </w:pPr>
    </w:p>
    <w:p w14:paraId="0A3F7679" w14:textId="47DC20FA" w:rsidR="003E2E70" w:rsidRPr="00B13391" w:rsidRDefault="003E2E70" w:rsidP="00E05A2F">
      <w:pPr>
        <w:spacing w:line="259" w:lineRule="auto"/>
        <w:rPr>
          <w:rFonts w:asciiTheme="minorHAnsi" w:hAnsiTheme="minorHAnsi" w:cstheme="minorHAnsi"/>
          <w:color w:val="1155CC"/>
          <w:sz w:val="20"/>
          <w:szCs w:val="20"/>
          <w:lang w:val="en-GB"/>
        </w:rPr>
      </w:pPr>
      <w:r w:rsidRPr="00B13391">
        <w:rPr>
          <w:rFonts w:asciiTheme="minorHAnsi" w:hAnsiTheme="minorHAnsi" w:cstheme="minorHAnsi"/>
          <w:sz w:val="20"/>
          <w:szCs w:val="20"/>
          <w:lang w:val="en-GB"/>
        </w:rPr>
        <w:t>For more information, visit: </w:t>
      </w:r>
      <w:hyperlink r:id="rId14" w:history="1">
        <w:r w:rsidRPr="00B13391">
          <w:rPr>
            <w:rStyle w:val="Hyperlink"/>
            <w:rFonts w:asciiTheme="minorHAnsi" w:hAnsiTheme="minorHAnsi" w:cstheme="minorHAnsi"/>
            <w:color w:val="1155CC"/>
            <w:sz w:val="20"/>
            <w:szCs w:val="20"/>
            <w:lang w:val="en-GB"/>
          </w:rPr>
          <w:t>Piramal Pharma</w:t>
        </w:r>
      </w:hyperlink>
      <w:r w:rsidRPr="00B13391">
        <w:rPr>
          <w:rStyle w:val="Hyperlink"/>
          <w:rFonts w:asciiTheme="minorHAnsi" w:hAnsiTheme="minorHAnsi" w:cstheme="minorHAnsi"/>
          <w:color w:val="1155CC"/>
          <w:sz w:val="20"/>
          <w:szCs w:val="20"/>
          <w:lang w:val="en-GB"/>
        </w:rPr>
        <w:t xml:space="preserve"> </w:t>
      </w:r>
      <w:r w:rsidRPr="00B13391">
        <w:rPr>
          <w:rStyle w:val="Hyperlink"/>
          <w:rFonts w:asciiTheme="minorHAnsi" w:hAnsiTheme="minorHAnsi" w:cstheme="minorHAnsi"/>
          <w:color w:val="1155CC"/>
          <w:sz w:val="20"/>
          <w:szCs w:val="20"/>
          <w:u w:val="none"/>
        </w:rPr>
        <w:t xml:space="preserve">| </w:t>
      </w:r>
      <w:hyperlink r:id="rId15" w:history="1">
        <w:r w:rsidRPr="00B13391">
          <w:rPr>
            <w:rStyle w:val="Hyperlink"/>
            <w:rFonts w:asciiTheme="minorHAnsi" w:hAnsiTheme="minorHAnsi" w:cstheme="minorHAnsi"/>
            <w:sz w:val="20"/>
            <w:szCs w:val="20"/>
          </w:rPr>
          <w:t>LinkedIn</w:t>
        </w:r>
      </w:hyperlink>
    </w:p>
    <w:tbl>
      <w:tblPr>
        <w:tblStyle w:val="TableGrid"/>
        <w:tblpPr w:leftFromText="180" w:rightFromText="180" w:vertAnchor="text" w:horzAnchor="margin" w:tblpY="935"/>
        <w:tblW w:w="100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12"/>
        <w:gridCol w:w="5012"/>
      </w:tblGrid>
      <w:tr w:rsidR="002946D8" w:rsidRPr="00B60C8C" w14:paraId="7169C918" w14:textId="77777777" w:rsidTr="002946D8">
        <w:trPr>
          <w:trHeight w:val="1188"/>
        </w:trPr>
        <w:tc>
          <w:tcPr>
            <w:tcW w:w="5012" w:type="dxa"/>
          </w:tcPr>
          <w:p w14:paraId="155FDDCC" w14:textId="77777777" w:rsidR="002946D8" w:rsidRPr="00E8575F" w:rsidRDefault="002946D8" w:rsidP="002946D8">
            <w:pPr>
              <w:spacing w:line="259" w:lineRule="auto"/>
              <w:rPr>
                <w:rFonts w:asciiTheme="minorHAnsi" w:hAnsiTheme="minorHAnsi" w:cstheme="minorHAnsi"/>
                <w:b/>
                <w:bCs/>
                <w:sz w:val="21"/>
                <w:szCs w:val="21"/>
              </w:rPr>
            </w:pPr>
            <w:r w:rsidRPr="00E8575F">
              <w:rPr>
                <w:rFonts w:asciiTheme="minorHAnsi" w:hAnsiTheme="minorHAnsi" w:cstheme="minorHAnsi"/>
                <w:b/>
                <w:bCs/>
                <w:sz w:val="21"/>
                <w:szCs w:val="21"/>
              </w:rPr>
              <w:t>For Investor Queries:</w:t>
            </w:r>
            <w:r w:rsidRPr="00E8575F">
              <w:rPr>
                <w:rFonts w:asciiTheme="minorHAnsi" w:hAnsiTheme="minorHAnsi" w:cstheme="minorHAnsi"/>
                <w:b/>
                <w:bCs/>
                <w:sz w:val="21"/>
                <w:szCs w:val="21"/>
              </w:rPr>
              <w:tab/>
            </w:r>
            <w:r w:rsidRPr="00E8575F">
              <w:rPr>
                <w:rFonts w:asciiTheme="minorHAnsi" w:hAnsiTheme="minorHAnsi" w:cstheme="minorHAnsi"/>
                <w:b/>
                <w:bCs/>
                <w:sz w:val="21"/>
                <w:szCs w:val="21"/>
              </w:rPr>
              <w:tab/>
            </w:r>
            <w:r w:rsidRPr="00E8575F">
              <w:rPr>
                <w:rFonts w:asciiTheme="minorHAnsi" w:hAnsiTheme="minorHAnsi" w:cstheme="minorHAnsi"/>
                <w:b/>
                <w:bCs/>
                <w:sz w:val="21"/>
                <w:szCs w:val="21"/>
              </w:rPr>
              <w:tab/>
            </w:r>
            <w:r w:rsidRPr="00E8575F">
              <w:rPr>
                <w:rFonts w:asciiTheme="minorHAnsi" w:hAnsiTheme="minorHAnsi" w:cstheme="minorHAnsi"/>
                <w:b/>
                <w:bCs/>
                <w:sz w:val="21"/>
                <w:szCs w:val="21"/>
              </w:rPr>
              <w:tab/>
            </w:r>
          </w:p>
          <w:p w14:paraId="19CC8E37" w14:textId="77777777" w:rsidR="002946D8" w:rsidRPr="00B13391" w:rsidRDefault="002946D8" w:rsidP="002946D8">
            <w:pPr>
              <w:spacing w:line="259" w:lineRule="auto"/>
              <w:rPr>
                <w:rFonts w:asciiTheme="minorHAnsi" w:hAnsiTheme="minorHAnsi" w:cstheme="minorHAnsi"/>
                <w:sz w:val="21"/>
                <w:szCs w:val="21"/>
              </w:rPr>
            </w:pPr>
            <w:r w:rsidRPr="00B13391">
              <w:rPr>
                <w:rFonts w:asciiTheme="minorHAnsi" w:hAnsiTheme="minorHAnsi" w:cstheme="minorHAnsi"/>
                <w:sz w:val="20"/>
                <w:szCs w:val="20"/>
                <w:lang w:val="en-IN" w:eastAsia="en-IN"/>
              </w:rPr>
              <w:t xml:space="preserve">Gagan Borana </w:t>
            </w:r>
          </w:p>
          <w:p w14:paraId="577882CF" w14:textId="77777777" w:rsidR="002946D8" w:rsidRPr="00B13391" w:rsidRDefault="002946D8" w:rsidP="002946D8">
            <w:pPr>
              <w:pStyle w:val="NoSpacing"/>
              <w:spacing w:line="259" w:lineRule="auto"/>
              <w:jc w:val="both"/>
              <w:rPr>
                <w:rFonts w:cstheme="minorHAnsi"/>
                <w:sz w:val="20"/>
                <w:szCs w:val="20"/>
                <w:lang w:val="en-IN" w:eastAsia="en-IN"/>
              </w:rPr>
            </w:pPr>
            <w:r w:rsidRPr="00B13391">
              <w:rPr>
                <w:rFonts w:cstheme="minorHAnsi"/>
                <w:sz w:val="20"/>
                <w:szCs w:val="20"/>
                <w:lang w:val="en-IN" w:eastAsia="en-IN"/>
              </w:rPr>
              <w:t>Investor Relations &amp; Enterprise Risk Management</w:t>
            </w:r>
          </w:p>
          <w:p w14:paraId="453F2D32" w14:textId="77777777" w:rsidR="002946D8" w:rsidRPr="003524DE" w:rsidRDefault="002946D8" w:rsidP="002946D8">
            <w:pPr>
              <w:pStyle w:val="NoSpacing"/>
              <w:spacing w:line="259" w:lineRule="auto"/>
              <w:jc w:val="both"/>
              <w:rPr>
                <w:rFonts w:cstheme="minorHAnsi"/>
                <w:sz w:val="20"/>
                <w:szCs w:val="20"/>
                <w:lang w:val="en-IN" w:eastAsia="en-IN"/>
              </w:rPr>
            </w:pPr>
            <w:hyperlink r:id="rId16" w:history="1">
              <w:r w:rsidRPr="00B13391">
                <w:rPr>
                  <w:rStyle w:val="Hyperlink"/>
                  <w:rFonts w:cstheme="minorHAnsi"/>
                  <w:sz w:val="20"/>
                  <w:szCs w:val="20"/>
                  <w:lang w:val="en-IN" w:eastAsia="en-IN"/>
                </w:rPr>
                <w:t>gagan.borana@piramal.com</w:t>
              </w:r>
            </w:hyperlink>
            <w:r w:rsidRPr="00B13391">
              <w:rPr>
                <w:rFonts w:cstheme="minorHAnsi"/>
                <w:sz w:val="20"/>
                <w:szCs w:val="20"/>
                <w:lang w:val="en-IN" w:eastAsia="en-IN"/>
              </w:rPr>
              <w:t xml:space="preserve"> </w:t>
            </w:r>
          </w:p>
        </w:tc>
        <w:tc>
          <w:tcPr>
            <w:tcW w:w="5012" w:type="dxa"/>
          </w:tcPr>
          <w:p w14:paraId="23B5A385" w14:textId="77777777" w:rsidR="002946D8" w:rsidRPr="00E8575F" w:rsidRDefault="002946D8" w:rsidP="002946D8">
            <w:pPr>
              <w:pStyle w:val="NoSpacing"/>
              <w:spacing w:line="259" w:lineRule="auto"/>
              <w:jc w:val="both"/>
              <w:rPr>
                <w:rFonts w:cstheme="minorHAnsi"/>
                <w:b/>
                <w:bCs/>
                <w:sz w:val="21"/>
                <w:szCs w:val="21"/>
                <w:lang w:val="en-IN" w:eastAsia="en-IN"/>
              </w:rPr>
            </w:pPr>
            <w:r w:rsidRPr="00E8575F">
              <w:rPr>
                <w:rFonts w:cstheme="minorHAnsi"/>
                <w:b/>
                <w:bCs/>
                <w:sz w:val="21"/>
                <w:szCs w:val="21"/>
                <w:lang w:val="en-IN" w:eastAsia="en-IN"/>
              </w:rPr>
              <w:t>For Media Queries:</w:t>
            </w:r>
          </w:p>
          <w:p w14:paraId="0A4EDC51" w14:textId="77777777" w:rsidR="002946D8" w:rsidRPr="00B13391" w:rsidRDefault="002946D8" w:rsidP="002946D8">
            <w:pPr>
              <w:pStyle w:val="NoSpacing"/>
              <w:spacing w:line="259" w:lineRule="auto"/>
              <w:jc w:val="both"/>
              <w:rPr>
                <w:rFonts w:cstheme="minorHAnsi"/>
                <w:sz w:val="20"/>
                <w:szCs w:val="20"/>
                <w:lang w:val="en-IN" w:eastAsia="en-IN"/>
              </w:rPr>
            </w:pPr>
            <w:r w:rsidRPr="00B13391">
              <w:rPr>
                <w:rFonts w:cstheme="minorHAnsi"/>
                <w:sz w:val="20"/>
                <w:szCs w:val="20"/>
                <w:lang w:val="en-IN" w:eastAsia="en-IN"/>
              </w:rPr>
              <w:t>Madiha Vahid</w:t>
            </w:r>
          </w:p>
          <w:p w14:paraId="0E66CF58" w14:textId="77777777" w:rsidR="002946D8" w:rsidRPr="00B13391" w:rsidRDefault="002946D8" w:rsidP="002946D8">
            <w:pPr>
              <w:pStyle w:val="NoSpacing"/>
              <w:spacing w:line="259" w:lineRule="auto"/>
              <w:jc w:val="both"/>
              <w:rPr>
                <w:rFonts w:cstheme="minorHAnsi"/>
                <w:sz w:val="20"/>
                <w:szCs w:val="20"/>
                <w:lang w:val="en-IN" w:eastAsia="en-IN"/>
              </w:rPr>
            </w:pPr>
            <w:r w:rsidRPr="00B13391">
              <w:rPr>
                <w:rFonts w:cstheme="minorHAnsi"/>
                <w:sz w:val="20"/>
                <w:szCs w:val="20"/>
                <w:lang w:val="en-IN" w:eastAsia="en-IN"/>
              </w:rPr>
              <w:t xml:space="preserve">Lead – Branding &amp; Communications </w:t>
            </w:r>
          </w:p>
          <w:p w14:paraId="192D1420" w14:textId="77777777" w:rsidR="002946D8" w:rsidRPr="00B60C8C" w:rsidRDefault="002946D8" w:rsidP="002946D8">
            <w:pPr>
              <w:pStyle w:val="NoSpacing"/>
              <w:spacing w:line="259" w:lineRule="auto"/>
              <w:jc w:val="both"/>
              <w:rPr>
                <w:rFonts w:cstheme="minorHAnsi"/>
                <w:color w:val="0000FF"/>
                <w:sz w:val="20"/>
                <w:szCs w:val="20"/>
                <w:u w:val="single"/>
                <w:lang w:val="en-IN" w:eastAsia="en-IN"/>
              </w:rPr>
            </w:pPr>
            <w:hyperlink r:id="rId17" w:history="1">
              <w:r w:rsidRPr="00B13391">
                <w:rPr>
                  <w:rStyle w:val="Hyperlink"/>
                  <w:rFonts w:cstheme="minorHAnsi"/>
                  <w:sz w:val="20"/>
                  <w:szCs w:val="20"/>
                  <w:lang w:val="en-IN" w:eastAsia="en-IN"/>
                </w:rPr>
                <w:t>madiha.vahid@piramal.com</w:t>
              </w:r>
            </w:hyperlink>
          </w:p>
        </w:tc>
      </w:tr>
    </w:tbl>
    <w:p w14:paraId="2D9EA38F" w14:textId="025483C6" w:rsidR="004C319B" w:rsidRPr="002946D8" w:rsidRDefault="00F40728" w:rsidP="002946D8">
      <w:pPr>
        <w:pBdr>
          <w:bottom w:val="single" w:sz="12" w:space="19" w:color="auto"/>
        </w:pBdr>
        <w:spacing w:line="259" w:lineRule="auto"/>
        <w:rPr>
          <w:rFonts w:asciiTheme="minorHAnsi" w:hAnsiTheme="minorHAnsi" w:cstheme="minorHAnsi"/>
          <w:sz w:val="20"/>
          <w:szCs w:val="20"/>
        </w:rPr>
      </w:pPr>
      <w:r w:rsidRPr="00B13391">
        <w:rPr>
          <w:rFonts w:asciiTheme="minorHAnsi" w:hAnsiTheme="minorHAnsi" w:cstheme="minorHAnsi"/>
          <w:noProof/>
        </w:rPr>
        <mc:AlternateContent>
          <mc:Choice Requires="wps">
            <w:drawing>
              <wp:anchor distT="0" distB="0" distL="114300" distR="114300" simplePos="0" relativeHeight="251660288" behindDoc="0" locked="0" layoutInCell="1" allowOverlap="1" wp14:anchorId="64F0E274" wp14:editId="3135F87C">
                <wp:simplePos x="0" y="0"/>
                <wp:positionH relativeFrom="column">
                  <wp:posOffset>-97790</wp:posOffset>
                </wp:positionH>
                <wp:positionV relativeFrom="paragraph">
                  <wp:posOffset>51360</wp:posOffset>
                </wp:positionV>
                <wp:extent cx="3914775" cy="307340"/>
                <wp:effectExtent l="0" t="0" r="0" b="0"/>
                <wp:wrapNone/>
                <wp:docPr id="4" name="TextBox 15"/>
                <wp:cNvGraphicFramePr/>
                <a:graphic xmlns:a="http://schemas.openxmlformats.org/drawingml/2006/main">
                  <a:graphicData uri="http://schemas.microsoft.com/office/word/2010/wordprocessingShape">
                    <wps:wsp>
                      <wps:cNvSpPr txBox="1"/>
                      <wps:spPr>
                        <a:xfrm>
                          <a:off x="0" y="0"/>
                          <a:ext cx="3914775" cy="307340"/>
                        </a:xfrm>
                        <a:prstGeom prst="rect">
                          <a:avLst/>
                        </a:prstGeom>
                        <a:noFill/>
                      </wps:spPr>
                      <wps:txbx>
                        <w:txbxContent>
                          <w:p w14:paraId="2BABD92E" w14:textId="77777777" w:rsidR="003E2E70" w:rsidRPr="004C51E7" w:rsidRDefault="003E2E70" w:rsidP="003E2E70">
                            <w:pPr>
                              <w:rPr>
                                <w:rFonts w:asciiTheme="minorHAnsi" w:hAnsiTheme="minorHAnsi" w:cstheme="minorHAnsi"/>
                                <w:color w:val="000000" w:themeColor="text1"/>
                                <w:kern w:val="24"/>
                                <w:sz w:val="16"/>
                                <w:szCs w:val="16"/>
                                <w:lang w:val="en-GB"/>
                              </w:rPr>
                            </w:pPr>
                            <w:r w:rsidRPr="004C51E7">
                              <w:rPr>
                                <w:rFonts w:asciiTheme="minorHAnsi" w:hAnsiTheme="minorHAnsi" w:cstheme="minorHAnsi"/>
                                <w:color w:val="000000" w:themeColor="text1"/>
                                <w:kern w:val="24"/>
                                <w:sz w:val="16"/>
                                <w:szCs w:val="16"/>
                                <w:lang w:val="en-GB"/>
                              </w:rPr>
                              <w:t>* Includes one facility via PPL’s minority investment in Yapan Bio.</w:t>
                            </w:r>
                          </w:p>
                        </w:txbxContent>
                      </wps:txbx>
                      <wps:bodyPr wrap="square" rtlCol="0">
                        <a:spAutoFit/>
                      </wps:bodyPr>
                    </wps:wsp>
                  </a:graphicData>
                </a:graphic>
                <wp14:sizeRelH relativeFrom="margin">
                  <wp14:pctWidth>0</wp14:pctWidth>
                </wp14:sizeRelH>
              </wp:anchor>
            </w:drawing>
          </mc:Choice>
          <mc:Fallback>
            <w:pict>
              <v:shapetype w14:anchorId="64F0E274" id="_x0000_t202" coordsize="21600,21600" o:spt="202" path="m,l,21600r21600,l21600,xe">
                <v:stroke joinstyle="miter"/>
                <v:path gradientshapeok="t" o:connecttype="rect"/>
              </v:shapetype>
              <v:shape id="TextBox 15" o:spid="_x0000_s1026" type="#_x0000_t202" style="position:absolute;margin-left:-7.7pt;margin-top:4.05pt;width:308.25pt;height:24.2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" filled="f" stroked="f">
                <v:textbox style="mso-fit-shape-to-text:t">
                  <w:txbxContent>
                    <w:p w14:paraId="2BABD92E" w14:textId="77777777" w:rsidR="003E2E70" w:rsidRPr="004C51E7" w:rsidRDefault="003E2E70" w:rsidP="003E2E70">
                      <w:pPr>
                        <w:rPr>
                          <w:rFonts w:asciiTheme="minorHAnsi" w:hAnsiTheme="minorHAnsi" w:cstheme="minorHAnsi"/>
                          <w:color w:val="000000" w:themeColor="text1"/>
                          <w:kern w:val="24"/>
                          <w:sz w:val="16"/>
                          <w:szCs w:val="16"/>
                          <w:lang w:val="en-GB"/>
                        </w:rPr>
                      </w:pPr>
                      <w:r w:rsidRPr="004C51E7">
                        <w:rPr>
                          <w:rFonts w:asciiTheme="minorHAnsi" w:hAnsiTheme="minorHAnsi" w:cstheme="minorHAnsi"/>
                          <w:color w:val="000000" w:themeColor="text1"/>
                          <w:kern w:val="24"/>
                          <w:sz w:val="16"/>
                          <w:szCs w:val="16"/>
                          <w:lang w:val="en-GB"/>
                        </w:rPr>
                        <w:t>* Includes one facility via PPL’s minority investment in Yapan Bio.</w:t>
                      </w:r>
                    </w:p>
                  </w:txbxContent>
                </v:textbox>
              </v:shape>
            </w:pict>
          </mc:Fallback>
        </mc:AlternateContent>
      </w:r>
    </w:p>
    <w:sectPr w:rsidR="004C319B" w:rsidRPr="002946D8" w:rsidSect="003A3BAD">
      <w:headerReference w:type="even" r:id="rId18"/>
      <w:headerReference w:type="default" r:id="rId19"/>
      <w:footerReference w:type="even" r:id="rId20"/>
      <w:footerReference w:type="default" r:id="rId21"/>
      <w:headerReference w:type="first" r:id="rId22"/>
      <w:footerReference w:type="first" r:id="rId23"/>
      <w:pgSz w:w="12240" w:h="15840"/>
      <w:pgMar w:top="999" w:right="1183" w:bottom="1440"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DE6473" w14:textId="77777777" w:rsidR="00FF1D6E" w:rsidRDefault="00FF1D6E" w:rsidP="00477261">
      <w:r>
        <w:separator/>
      </w:r>
    </w:p>
  </w:endnote>
  <w:endnote w:type="continuationSeparator" w:id="0">
    <w:p w14:paraId="5C83B9DA" w14:textId="77777777" w:rsidR="00FF1D6E" w:rsidRDefault="00FF1D6E" w:rsidP="004772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6E42D6" w14:textId="77777777" w:rsidR="004C319B" w:rsidRDefault="004C319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CC445E" w14:textId="77777777" w:rsidR="004C319B" w:rsidRDefault="004C319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F16AC5" w14:textId="77777777" w:rsidR="004C319B" w:rsidRDefault="004C319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159F9D" w14:textId="77777777" w:rsidR="00FF1D6E" w:rsidRDefault="00FF1D6E" w:rsidP="00477261">
      <w:r>
        <w:separator/>
      </w:r>
    </w:p>
  </w:footnote>
  <w:footnote w:type="continuationSeparator" w:id="0">
    <w:p w14:paraId="444FB68E" w14:textId="77777777" w:rsidR="00FF1D6E" w:rsidRDefault="00FF1D6E" w:rsidP="004772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01C74A" w14:textId="0BEADCCF" w:rsidR="00B20143" w:rsidRDefault="00000000">
    <w:pPr>
      <w:pStyle w:val="Header"/>
    </w:pPr>
    <w:r>
      <w:rPr>
        <w:noProof/>
      </w:rPr>
      <w:pict w14:anchorId="1BCB5E4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8" type="#_x0000_t136" alt="" style="position:absolute;margin-left:0;margin-top:0;width:521.8pt;height:187.3pt;rotation:315;z-index:-251650560;mso-wrap-edited:f;mso-width-percent:0;mso-height-percent:0;mso-position-horizontal:center;mso-position-horizontal-relative:margin;mso-position-vertical:center;mso-position-vertical-relative:margin;mso-width-percent:0;mso-height-percent:0" o:allowincell="f" fillcolor="silver" stroked="f">
          <v:textpath style="font-family:&quot;Times New Roman&quot;;font-size:1pt" string="DRAFT"/>
          <w10:wrap anchorx="margin" anchory="margin"/>
        </v:shape>
      </w:pict>
    </w:r>
    <w:r>
      <w:rPr>
        <w:noProof/>
      </w:rPr>
      <w:pict w14:anchorId="5B083A88">
        <v:shape id="_x0000_s1027" type="#_x0000_t136" alt="" style="position:absolute;margin-left:0;margin-top:0;width:521.8pt;height:187.3pt;rotation:315;z-index:-251658752;mso-wrap-edited:f;mso-width-percent:0;mso-height-percent:0;mso-position-horizontal:center;mso-position-horizontal-relative:margin;mso-position-vertical:center;mso-position-vertical-relative:margin;mso-width-percent:0;mso-height-percent:0" o:allowincell="f" fillcolor="silver" stroked="f">
          <v:textpath style="font-family:&quot;Times New Roman&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C2FC88" w14:textId="3A775AF8" w:rsidR="004C319B" w:rsidRDefault="00000000">
    <w:pPr>
      <w:pStyle w:val="Header"/>
    </w:pPr>
    <w:r>
      <w:rPr>
        <w:noProof/>
      </w:rPr>
      <w:pict w14:anchorId="0358C69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alt="" style="position:absolute;margin-left:0;margin-top:0;width:521.8pt;height:187.3pt;rotation:315;z-index:-251646464;mso-wrap-edited:f;mso-width-percent:0;mso-height-percent:0;mso-position-horizontal:center;mso-position-horizontal-relative:margin;mso-position-vertical:center;mso-position-vertical-relative:margin;mso-width-percent:0;mso-height-percent:0" o:allowincell="f" fillcolor="silver" stroked="f">
          <v:textpath style="font-family:&quot;Times New Roman&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7A61CB" w14:textId="3E0C9052" w:rsidR="00B20143" w:rsidRDefault="00000000">
    <w:pPr>
      <w:pStyle w:val="Header"/>
    </w:pPr>
    <w:r>
      <w:rPr>
        <w:noProof/>
      </w:rPr>
      <w:pict w14:anchorId="1C29118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 o:spid="_x0000_s1025" type="#_x0000_t136" alt="" style="position:absolute;margin-left:0;margin-top:0;width:521.8pt;height:187.3pt;rotation:315;z-index:-251654656;mso-wrap-edited:f;mso-width-percent:0;mso-height-percent:0;mso-position-horizontal:center;mso-position-horizontal-relative:margin;mso-position-vertical:center;mso-position-vertical-relative:margin;mso-width-percent:0;mso-height-percent:0" o:allowincell="f" fillcolor="silver" stroked="f">
          <v:textpath style="font-family:&quot;Times New Roman&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EC22E9"/>
    <w:multiLevelType w:val="hybridMultilevel"/>
    <w:tmpl w:val="EF201F0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 w15:restartNumberingAfterBreak="0">
    <w:nsid w:val="16351122"/>
    <w:multiLevelType w:val="hybridMultilevel"/>
    <w:tmpl w:val="13969E2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172D4890"/>
    <w:multiLevelType w:val="hybridMultilevel"/>
    <w:tmpl w:val="F3405F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8B208A3"/>
    <w:multiLevelType w:val="hybridMultilevel"/>
    <w:tmpl w:val="F97A838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1EDE684A"/>
    <w:multiLevelType w:val="hybridMultilevel"/>
    <w:tmpl w:val="72DE2D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5E1583A"/>
    <w:multiLevelType w:val="hybridMultilevel"/>
    <w:tmpl w:val="DAF473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6A42BA5"/>
    <w:multiLevelType w:val="hybridMultilevel"/>
    <w:tmpl w:val="8472AD8C"/>
    <w:lvl w:ilvl="0" w:tplc="F3DE2D3A">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DAA0C90"/>
    <w:multiLevelType w:val="hybridMultilevel"/>
    <w:tmpl w:val="59EC4A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1177AEC"/>
    <w:multiLevelType w:val="hybridMultilevel"/>
    <w:tmpl w:val="280A6B98"/>
    <w:lvl w:ilvl="0" w:tplc="4D12010C">
      <w:numFmt w:val="bullet"/>
      <w:lvlText w:val="-"/>
      <w:lvlJc w:val="left"/>
      <w:pPr>
        <w:ind w:left="360" w:hanging="360"/>
      </w:pPr>
      <w:rPr>
        <w:rFonts w:ascii="Calibri" w:eastAsia="Calibri" w:hAnsi="Calibri" w:cs="Calibri" w:hint="default"/>
      </w:r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9" w15:restartNumberingAfterBreak="0">
    <w:nsid w:val="32FB7643"/>
    <w:multiLevelType w:val="multilevel"/>
    <w:tmpl w:val="69C2AD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8265290"/>
    <w:multiLevelType w:val="hybridMultilevel"/>
    <w:tmpl w:val="55A618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95652E8"/>
    <w:multiLevelType w:val="hybridMultilevel"/>
    <w:tmpl w:val="C380AC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82875C9"/>
    <w:multiLevelType w:val="hybridMultilevel"/>
    <w:tmpl w:val="E1DEBD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3AE0B44"/>
    <w:multiLevelType w:val="hybridMultilevel"/>
    <w:tmpl w:val="13BC54D2"/>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5BBC0999"/>
    <w:multiLevelType w:val="hybridMultilevel"/>
    <w:tmpl w:val="8730B86A"/>
    <w:lvl w:ilvl="0" w:tplc="2BC0DD0A">
      <w:numFmt w:val="bullet"/>
      <w:lvlText w:val="-"/>
      <w:lvlJc w:val="left"/>
      <w:pPr>
        <w:ind w:left="1080" w:hanging="360"/>
      </w:pPr>
      <w:rPr>
        <w:rFonts w:ascii="Calibri" w:eastAsiaTheme="minorHAnsi" w:hAnsi="Calibri" w:cs="Calibri" w:hint="default"/>
        <w:sz w:val="22"/>
      </w:rPr>
    </w:lvl>
    <w:lvl w:ilvl="1" w:tplc="40090003">
      <w:start w:val="1"/>
      <w:numFmt w:val="bullet"/>
      <w:lvlText w:val="o"/>
      <w:lvlJc w:val="left"/>
      <w:pPr>
        <w:ind w:left="1800" w:hanging="360"/>
      </w:pPr>
      <w:rPr>
        <w:rFonts w:ascii="Courier New" w:hAnsi="Courier New" w:cs="Courier New" w:hint="default"/>
      </w:rPr>
    </w:lvl>
    <w:lvl w:ilvl="2" w:tplc="40090005" w:tentative="1">
      <w:start w:val="1"/>
      <w:numFmt w:val="bullet"/>
      <w:lvlText w:val=""/>
      <w:lvlJc w:val="left"/>
      <w:pPr>
        <w:ind w:left="2520" w:hanging="360"/>
      </w:pPr>
      <w:rPr>
        <w:rFonts w:ascii="Wingdings" w:hAnsi="Wingdings" w:hint="default"/>
      </w:rPr>
    </w:lvl>
    <w:lvl w:ilvl="3" w:tplc="40090001" w:tentative="1">
      <w:start w:val="1"/>
      <w:numFmt w:val="bullet"/>
      <w:lvlText w:val=""/>
      <w:lvlJc w:val="left"/>
      <w:pPr>
        <w:ind w:left="3240" w:hanging="360"/>
      </w:pPr>
      <w:rPr>
        <w:rFonts w:ascii="Symbol" w:hAnsi="Symbol" w:hint="default"/>
      </w:rPr>
    </w:lvl>
    <w:lvl w:ilvl="4" w:tplc="40090003" w:tentative="1">
      <w:start w:val="1"/>
      <w:numFmt w:val="bullet"/>
      <w:lvlText w:val="o"/>
      <w:lvlJc w:val="left"/>
      <w:pPr>
        <w:ind w:left="3960" w:hanging="360"/>
      </w:pPr>
      <w:rPr>
        <w:rFonts w:ascii="Courier New" w:hAnsi="Courier New" w:cs="Courier New" w:hint="default"/>
      </w:rPr>
    </w:lvl>
    <w:lvl w:ilvl="5" w:tplc="40090005" w:tentative="1">
      <w:start w:val="1"/>
      <w:numFmt w:val="bullet"/>
      <w:lvlText w:val=""/>
      <w:lvlJc w:val="left"/>
      <w:pPr>
        <w:ind w:left="4680" w:hanging="360"/>
      </w:pPr>
      <w:rPr>
        <w:rFonts w:ascii="Wingdings" w:hAnsi="Wingdings" w:hint="default"/>
      </w:rPr>
    </w:lvl>
    <w:lvl w:ilvl="6" w:tplc="40090001" w:tentative="1">
      <w:start w:val="1"/>
      <w:numFmt w:val="bullet"/>
      <w:lvlText w:val=""/>
      <w:lvlJc w:val="left"/>
      <w:pPr>
        <w:ind w:left="5400" w:hanging="360"/>
      </w:pPr>
      <w:rPr>
        <w:rFonts w:ascii="Symbol" w:hAnsi="Symbol" w:hint="default"/>
      </w:rPr>
    </w:lvl>
    <w:lvl w:ilvl="7" w:tplc="40090003" w:tentative="1">
      <w:start w:val="1"/>
      <w:numFmt w:val="bullet"/>
      <w:lvlText w:val="o"/>
      <w:lvlJc w:val="left"/>
      <w:pPr>
        <w:ind w:left="6120" w:hanging="360"/>
      </w:pPr>
      <w:rPr>
        <w:rFonts w:ascii="Courier New" w:hAnsi="Courier New" w:cs="Courier New" w:hint="default"/>
      </w:rPr>
    </w:lvl>
    <w:lvl w:ilvl="8" w:tplc="40090005" w:tentative="1">
      <w:start w:val="1"/>
      <w:numFmt w:val="bullet"/>
      <w:lvlText w:val=""/>
      <w:lvlJc w:val="left"/>
      <w:pPr>
        <w:ind w:left="6840" w:hanging="360"/>
      </w:pPr>
      <w:rPr>
        <w:rFonts w:ascii="Wingdings" w:hAnsi="Wingdings" w:hint="default"/>
      </w:rPr>
    </w:lvl>
  </w:abstractNum>
  <w:abstractNum w:abstractNumId="15" w15:restartNumberingAfterBreak="0">
    <w:nsid w:val="5F0D51B7"/>
    <w:multiLevelType w:val="hybridMultilevel"/>
    <w:tmpl w:val="3FF6421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6B811509"/>
    <w:multiLevelType w:val="hybridMultilevel"/>
    <w:tmpl w:val="3BF8FFA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6B9F7476"/>
    <w:multiLevelType w:val="hybridMultilevel"/>
    <w:tmpl w:val="412CBE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6863196"/>
    <w:multiLevelType w:val="hybridMultilevel"/>
    <w:tmpl w:val="19D0AA2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7D091E9E"/>
    <w:multiLevelType w:val="hybridMultilevel"/>
    <w:tmpl w:val="EB16531E"/>
    <w:lvl w:ilvl="0" w:tplc="4E103454">
      <w:start w:val="2"/>
      <w:numFmt w:val="bullet"/>
      <w:lvlText w:val="·"/>
      <w:lvlJc w:val="left"/>
      <w:pPr>
        <w:ind w:left="800" w:hanging="44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00310858">
    <w:abstractNumId w:val="14"/>
  </w:num>
  <w:num w:numId="2" w16cid:durableId="2091928328">
    <w:abstractNumId w:val="8"/>
  </w:num>
  <w:num w:numId="3" w16cid:durableId="1125350359">
    <w:abstractNumId w:val="6"/>
  </w:num>
  <w:num w:numId="4" w16cid:durableId="416943972">
    <w:abstractNumId w:val="7"/>
  </w:num>
  <w:num w:numId="5" w16cid:durableId="106462001">
    <w:abstractNumId w:val="12"/>
  </w:num>
  <w:num w:numId="6" w16cid:durableId="1561591851">
    <w:abstractNumId w:val="10"/>
  </w:num>
  <w:num w:numId="7" w16cid:durableId="730924415">
    <w:abstractNumId w:val="18"/>
  </w:num>
  <w:num w:numId="8" w16cid:durableId="1712028537">
    <w:abstractNumId w:val="3"/>
  </w:num>
  <w:num w:numId="9" w16cid:durableId="93986049">
    <w:abstractNumId w:val="15"/>
  </w:num>
  <w:num w:numId="10" w16cid:durableId="1619216015">
    <w:abstractNumId w:val="1"/>
  </w:num>
  <w:num w:numId="11" w16cid:durableId="1107508136">
    <w:abstractNumId w:val="16"/>
  </w:num>
  <w:num w:numId="12" w16cid:durableId="1545940798">
    <w:abstractNumId w:val="0"/>
  </w:num>
  <w:num w:numId="13" w16cid:durableId="529143703">
    <w:abstractNumId w:val="5"/>
  </w:num>
  <w:num w:numId="14" w16cid:durableId="1785464565">
    <w:abstractNumId w:val="4"/>
  </w:num>
  <w:num w:numId="15" w16cid:durableId="1368677016">
    <w:abstractNumId w:val="11"/>
  </w:num>
  <w:num w:numId="16" w16cid:durableId="1347176913">
    <w:abstractNumId w:val="9"/>
  </w:num>
  <w:num w:numId="17" w16cid:durableId="1617636670">
    <w:abstractNumId w:val="17"/>
  </w:num>
  <w:num w:numId="18" w16cid:durableId="1241863487">
    <w:abstractNumId w:val="2"/>
  </w:num>
  <w:num w:numId="19" w16cid:durableId="430853512">
    <w:abstractNumId w:val="19"/>
  </w:num>
  <w:num w:numId="20" w16cid:durableId="143963925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39F0"/>
    <w:rsid w:val="00000DE1"/>
    <w:rsid w:val="000056AA"/>
    <w:rsid w:val="00011DB7"/>
    <w:rsid w:val="00014B5B"/>
    <w:rsid w:val="000175B9"/>
    <w:rsid w:val="00017AEB"/>
    <w:rsid w:val="00022586"/>
    <w:rsid w:val="00023011"/>
    <w:rsid w:val="0002354E"/>
    <w:rsid w:val="000241FB"/>
    <w:rsid w:val="00025AF7"/>
    <w:rsid w:val="00026586"/>
    <w:rsid w:val="0002702B"/>
    <w:rsid w:val="00042286"/>
    <w:rsid w:val="00045E3E"/>
    <w:rsid w:val="0004625A"/>
    <w:rsid w:val="000474F1"/>
    <w:rsid w:val="00051C9E"/>
    <w:rsid w:val="0005467C"/>
    <w:rsid w:val="00060F48"/>
    <w:rsid w:val="0006166C"/>
    <w:rsid w:val="00061AC0"/>
    <w:rsid w:val="00062DB8"/>
    <w:rsid w:val="00064E43"/>
    <w:rsid w:val="00065FB8"/>
    <w:rsid w:val="00066169"/>
    <w:rsid w:val="000702BD"/>
    <w:rsid w:val="00070A51"/>
    <w:rsid w:val="00070EA3"/>
    <w:rsid w:val="00072051"/>
    <w:rsid w:val="00072C7E"/>
    <w:rsid w:val="0007307F"/>
    <w:rsid w:val="0007492F"/>
    <w:rsid w:val="00075334"/>
    <w:rsid w:val="00075833"/>
    <w:rsid w:val="00077B4B"/>
    <w:rsid w:val="00083935"/>
    <w:rsid w:val="000869A9"/>
    <w:rsid w:val="00086C21"/>
    <w:rsid w:val="00090964"/>
    <w:rsid w:val="00090DB5"/>
    <w:rsid w:val="00092C27"/>
    <w:rsid w:val="00092C51"/>
    <w:rsid w:val="00095604"/>
    <w:rsid w:val="000959F2"/>
    <w:rsid w:val="000A148D"/>
    <w:rsid w:val="000A439D"/>
    <w:rsid w:val="000B1844"/>
    <w:rsid w:val="000B22F1"/>
    <w:rsid w:val="000B2787"/>
    <w:rsid w:val="000B3284"/>
    <w:rsid w:val="000B33AE"/>
    <w:rsid w:val="000B7CB1"/>
    <w:rsid w:val="000C7C55"/>
    <w:rsid w:val="000C7D56"/>
    <w:rsid w:val="000D1332"/>
    <w:rsid w:val="000D58B4"/>
    <w:rsid w:val="000E102D"/>
    <w:rsid w:val="000E1F50"/>
    <w:rsid w:val="000E40BF"/>
    <w:rsid w:val="000E45AB"/>
    <w:rsid w:val="000E7BEF"/>
    <w:rsid w:val="000F3227"/>
    <w:rsid w:val="000F3B01"/>
    <w:rsid w:val="000F6257"/>
    <w:rsid w:val="0010014F"/>
    <w:rsid w:val="00104FDD"/>
    <w:rsid w:val="001051F8"/>
    <w:rsid w:val="00105BFD"/>
    <w:rsid w:val="00111AB6"/>
    <w:rsid w:val="0012100E"/>
    <w:rsid w:val="00126B94"/>
    <w:rsid w:val="0013242A"/>
    <w:rsid w:val="00135019"/>
    <w:rsid w:val="00161D40"/>
    <w:rsid w:val="00163BCC"/>
    <w:rsid w:val="00167D6E"/>
    <w:rsid w:val="00174238"/>
    <w:rsid w:val="00181673"/>
    <w:rsid w:val="00181AB5"/>
    <w:rsid w:val="00182D91"/>
    <w:rsid w:val="00191DA8"/>
    <w:rsid w:val="00194158"/>
    <w:rsid w:val="00194DC3"/>
    <w:rsid w:val="00195FD8"/>
    <w:rsid w:val="001A27BA"/>
    <w:rsid w:val="001A2F92"/>
    <w:rsid w:val="001A4186"/>
    <w:rsid w:val="001B1239"/>
    <w:rsid w:val="001B4106"/>
    <w:rsid w:val="001D1E21"/>
    <w:rsid w:val="001E5DF9"/>
    <w:rsid w:val="001F1A3E"/>
    <w:rsid w:val="001F2F50"/>
    <w:rsid w:val="00200975"/>
    <w:rsid w:val="00203D5D"/>
    <w:rsid w:val="0020639F"/>
    <w:rsid w:val="00206D40"/>
    <w:rsid w:val="00207052"/>
    <w:rsid w:val="00210B82"/>
    <w:rsid w:val="00211683"/>
    <w:rsid w:val="0021266E"/>
    <w:rsid w:val="00213868"/>
    <w:rsid w:val="00213BCA"/>
    <w:rsid w:val="002174AE"/>
    <w:rsid w:val="00217FF0"/>
    <w:rsid w:val="00220B93"/>
    <w:rsid w:val="00220FD0"/>
    <w:rsid w:val="00222CE2"/>
    <w:rsid w:val="00222E2E"/>
    <w:rsid w:val="00224C7D"/>
    <w:rsid w:val="00227B98"/>
    <w:rsid w:val="002317B4"/>
    <w:rsid w:val="00232DC6"/>
    <w:rsid w:val="00235823"/>
    <w:rsid w:val="0023649A"/>
    <w:rsid w:val="00236C15"/>
    <w:rsid w:val="0024052C"/>
    <w:rsid w:val="00241885"/>
    <w:rsid w:val="0024245C"/>
    <w:rsid w:val="002458A1"/>
    <w:rsid w:val="00246BFF"/>
    <w:rsid w:val="002505B8"/>
    <w:rsid w:val="0025126A"/>
    <w:rsid w:val="00253299"/>
    <w:rsid w:val="00254F30"/>
    <w:rsid w:val="00256DA7"/>
    <w:rsid w:val="00260787"/>
    <w:rsid w:val="00262199"/>
    <w:rsid w:val="00273213"/>
    <w:rsid w:val="002737F3"/>
    <w:rsid w:val="00273EDE"/>
    <w:rsid w:val="002813F8"/>
    <w:rsid w:val="00281967"/>
    <w:rsid w:val="00281FEE"/>
    <w:rsid w:val="00283589"/>
    <w:rsid w:val="00291252"/>
    <w:rsid w:val="002938EE"/>
    <w:rsid w:val="00293EC4"/>
    <w:rsid w:val="002946D8"/>
    <w:rsid w:val="0029780B"/>
    <w:rsid w:val="002A40DF"/>
    <w:rsid w:val="002A64F2"/>
    <w:rsid w:val="002B1E27"/>
    <w:rsid w:val="002B27EF"/>
    <w:rsid w:val="002B6E04"/>
    <w:rsid w:val="002C0B8D"/>
    <w:rsid w:val="002C1130"/>
    <w:rsid w:val="002C16E8"/>
    <w:rsid w:val="002C1959"/>
    <w:rsid w:val="002D54E0"/>
    <w:rsid w:val="002D7639"/>
    <w:rsid w:val="002E0F6B"/>
    <w:rsid w:val="002E13BC"/>
    <w:rsid w:val="002E442C"/>
    <w:rsid w:val="002F4CB3"/>
    <w:rsid w:val="002F6E1A"/>
    <w:rsid w:val="00305495"/>
    <w:rsid w:val="00306662"/>
    <w:rsid w:val="003067C9"/>
    <w:rsid w:val="003168E0"/>
    <w:rsid w:val="00317674"/>
    <w:rsid w:val="00321CB9"/>
    <w:rsid w:val="00324F86"/>
    <w:rsid w:val="00326C53"/>
    <w:rsid w:val="00331B75"/>
    <w:rsid w:val="00331F12"/>
    <w:rsid w:val="00334529"/>
    <w:rsid w:val="00337D63"/>
    <w:rsid w:val="00346D9C"/>
    <w:rsid w:val="003524DE"/>
    <w:rsid w:val="00352E54"/>
    <w:rsid w:val="003548BB"/>
    <w:rsid w:val="00356103"/>
    <w:rsid w:val="003634E7"/>
    <w:rsid w:val="0036422F"/>
    <w:rsid w:val="00366CDD"/>
    <w:rsid w:val="003675BE"/>
    <w:rsid w:val="00367714"/>
    <w:rsid w:val="003720FD"/>
    <w:rsid w:val="00372115"/>
    <w:rsid w:val="00373703"/>
    <w:rsid w:val="0037498D"/>
    <w:rsid w:val="00384C57"/>
    <w:rsid w:val="00384FE8"/>
    <w:rsid w:val="00385202"/>
    <w:rsid w:val="00386911"/>
    <w:rsid w:val="00386A7C"/>
    <w:rsid w:val="00387B4F"/>
    <w:rsid w:val="00387FE9"/>
    <w:rsid w:val="00392560"/>
    <w:rsid w:val="00393293"/>
    <w:rsid w:val="003935FE"/>
    <w:rsid w:val="0039594A"/>
    <w:rsid w:val="003A3BAD"/>
    <w:rsid w:val="003A6CBC"/>
    <w:rsid w:val="003B16D5"/>
    <w:rsid w:val="003B2CAB"/>
    <w:rsid w:val="003B3546"/>
    <w:rsid w:val="003B6870"/>
    <w:rsid w:val="003B7293"/>
    <w:rsid w:val="003C13B6"/>
    <w:rsid w:val="003C589C"/>
    <w:rsid w:val="003C7D2D"/>
    <w:rsid w:val="003D439A"/>
    <w:rsid w:val="003D5FA4"/>
    <w:rsid w:val="003E0620"/>
    <w:rsid w:val="003E1AAF"/>
    <w:rsid w:val="003E2E70"/>
    <w:rsid w:val="003E345B"/>
    <w:rsid w:val="003E41F4"/>
    <w:rsid w:val="003E5CA5"/>
    <w:rsid w:val="003E7118"/>
    <w:rsid w:val="003F11A8"/>
    <w:rsid w:val="003F5256"/>
    <w:rsid w:val="003F5E2E"/>
    <w:rsid w:val="00400B9F"/>
    <w:rsid w:val="0040354A"/>
    <w:rsid w:val="00413C70"/>
    <w:rsid w:val="004145C2"/>
    <w:rsid w:val="004178F2"/>
    <w:rsid w:val="00426BB5"/>
    <w:rsid w:val="0043162A"/>
    <w:rsid w:val="004317C8"/>
    <w:rsid w:val="004347B9"/>
    <w:rsid w:val="00435820"/>
    <w:rsid w:val="0044121B"/>
    <w:rsid w:val="0044179B"/>
    <w:rsid w:val="004458F6"/>
    <w:rsid w:val="00445E6F"/>
    <w:rsid w:val="00447230"/>
    <w:rsid w:val="00452821"/>
    <w:rsid w:val="00453386"/>
    <w:rsid w:val="00461D8E"/>
    <w:rsid w:val="004625E9"/>
    <w:rsid w:val="004672FE"/>
    <w:rsid w:val="00471E23"/>
    <w:rsid w:val="00477261"/>
    <w:rsid w:val="004872BB"/>
    <w:rsid w:val="00491724"/>
    <w:rsid w:val="0049441D"/>
    <w:rsid w:val="0049467B"/>
    <w:rsid w:val="004947DC"/>
    <w:rsid w:val="004A287C"/>
    <w:rsid w:val="004B0130"/>
    <w:rsid w:val="004B54A2"/>
    <w:rsid w:val="004C2084"/>
    <w:rsid w:val="004C319B"/>
    <w:rsid w:val="004C467C"/>
    <w:rsid w:val="004C495B"/>
    <w:rsid w:val="004C5FF4"/>
    <w:rsid w:val="004D0EFE"/>
    <w:rsid w:val="004D127E"/>
    <w:rsid w:val="004E182A"/>
    <w:rsid w:val="004E2EF1"/>
    <w:rsid w:val="004E4C3F"/>
    <w:rsid w:val="004F0606"/>
    <w:rsid w:val="004F1389"/>
    <w:rsid w:val="004F4469"/>
    <w:rsid w:val="004F4D23"/>
    <w:rsid w:val="00500396"/>
    <w:rsid w:val="005018DA"/>
    <w:rsid w:val="0050307F"/>
    <w:rsid w:val="00504694"/>
    <w:rsid w:val="0050516D"/>
    <w:rsid w:val="0050676F"/>
    <w:rsid w:val="00507D44"/>
    <w:rsid w:val="00510F59"/>
    <w:rsid w:val="00513A60"/>
    <w:rsid w:val="00516D37"/>
    <w:rsid w:val="005232B7"/>
    <w:rsid w:val="00525A3E"/>
    <w:rsid w:val="00525AAF"/>
    <w:rsid w:val="005275C3"/>
    <w:rsid w:val="00531683"/>
    <w:rsid w:val="005426CF"/>
    <w:rsid w:val="0054314A"/>
    <w:rsid w:val="005440DB"/>
    <w:rsid w:val="00550545"/>
    <w:rsid w:val="00551631"/>
    <w:rsid w:val="005564F2"/>
    <w:rsid w:val="00560A8B"/>
    <w:rsid w:val="00561B43"/>
    <w:rsid w:val="00564915"/>
    <w:rsid w:val="00564A3C"/>
    <w:rsid w:val="005660D1"/>
    <w:rsid w:val="00566E95"/>
    <w:rsid w:val="0057195B"/>
    <w:rsid w:val="00576308"/>
    <w:rsid w:val="00577D7E"/>
    <w:rsid w:val="005873A8"/>
    <w:rsid w:val="00592A31"/>
    <w:rsid w:val="00594116"/>
    <w:rsid w:val="005A1BF5"/>
    <w:rsid w:val="005A3644"/>
    <w:rsid w:val="005A51DA"/>
    <w:rsid w:val="005B1A96"/>
    <w:rsid w:val="005B2398"/>
    <w:rsid w:val="005B2934"/>
    <w:rsid w:val="005B66E5"/>
    <w:rsid w:val="005B6903"/>
    <w:rsid w:val="005C3594"/>
    <w:rsid w:val="005C526B"/>
    <w:rsid w:val="005C7F45"/>
    <w:rsid w:val="005D5281"/>
    <w:rsid w:val="005D6872"/>
    <w:rsid w:val="005E2CD2"/>
    <w:rsid w:val="005E41BF"/>
    <w:rsid w:val="005F0B00"/>
    <w:rsid w:val="005F4E13"/>
    <w:rsid w:val="005F55D0"/>
    <w:rsid w:val="005F6C4E"/>
    <w:rsid w:val="005F7073"/>
    <w:rsid w:val="005F7253"/>
    <w:rsid w:val="00607C51"/>
    <w:rsid w:val="00611AEF"/>
    <w:rsid w:val="00612E54"/>
    <w:rsid w:val="006144F2"/>
    <w:rsid w:val="00615901"/>
    <w:rsid w:val="00620EDB"/>
    <w:rsid w:val="00621960"/>
    <w:rsid w:val="00622719"/>
    <w:rsid w:val="00630A8F"/>
    <w:rsid w:val="00633A84"/>
    <w:rsid w:val="00635C5D"/>
    <w:rsid w:val="006362F3"/>
    <w:rsid w:val="006444C3"/>
    <w:rsid w:val="006455AC"/>
    <w:rsid w:val="00646393"/>
    <w:rsid w:val="0065667C"/>
    <w:rsid w:val="00656C66"/>
    <w:rsid w:val="0067270A"/>
    <w:rsid w:val="00672D67"/>
    <w:rsid w:val="0067385E"/>
    <w:rsid w:val="00674363"/>
    <w:rsid w:val="0067681F"/>
    <w:rsid w:val="00677592"/>
    <w:rsid w:val="00677785"/>
    <w:rsid w:val="00682943"/>
    <w:rsid w:val="00683C3E"/>
    <w:rsid w:val="00690529"/>
    <w:rsid w:val="006907DD"/>
    <w:rsid w:val="0069446F"/>
    <w:rsid w:val="006A3544"/>
    <w:rsid w:val="006A3A7D"/>
    <w:rsid w:val="006A6527"/>
    <w:rsid w:val="006B1A0C"/>
    <w:rsid w:val="006B1AAF"/>
    <w:rsid w:val="006B20D2"/>
    <w:rsid w:val="006B288F"/>
    <w:rsid w:val="006B4546"/>
    <w:rsid w:val="006B4640"/>
    <w:rsid w:val="006B6C75"/>
    <w:rsid w:val="006B7DF9"/>
    <w:rsid w:val="006C19B4"/>
    <w:rsid w:val="006C1F94"/>
    <w:rsid w:val="006D45C9"/>
    <w:rsid w:val="006D61B0"/>
    <w:rsid w:val="006E17DA"/>
    <w:rsid w:val="006E5C03"/>
    <w:rsid w:val="006F1CE1"/>
    <w:rsid w:val="006F7D3E"/>
    <w:rsid w:val="00702DD9"/>
    <w:rsid w:val="00705169"/>
    <w:rsid w:val="0070596C"/>
    <w:rsid w:val="00706BB8"/>
    <w:rsid w:val="0070771D"/>
    <w:rsid w:val="00710D08"/>
    <w:rsid w:val="00712B00"/>
    <w:rsid w:val="00716388"/>
    <w:rsid w:val="00726738"/>
    <w:rsid w:val="00726B88"/>
    <w:rsid w:val="0072780F"/>
    <w:rsid w:val="00734090"/>
    <w:rsid w:val="007346B1"/>
    <w:rsid w:val="00736B77"/>
    <w:rsid w:val="00740E9A"/>
    <w:rsid w:val="00743A76"/>
    <w:rsid w:val="0075135A"/>
    <w:rsid w:val="00752B77"/>
    <w:rsid w:val="00754924"/>
    <w:rsid w:val="0075634B"/>
    <w:rsid w:val="00760BB3"/>
    <w:rsid w:val="00761DD7"/>
    <w:rsid w:val="00765AAF"/>
    <w:rsid w:val="00773295"/>
    <w:rsid w:val="0077527C"/>
    <w:rsid w:val="0078173C"/>
    <w:rsid w:val="00783B6E"/>
    <w:rsid w:val="00787139"/>
    <w:rsid w:val="00792556"/>
    <w:rsid w:val="0079297E"/>
    <w:rsid w:val="00797D2F"/>
    <w:rsid w:val="007A1D35"/>
    <w:rsid w:val="007A4DB9"/>
    <w:rsid w:val="007B3014"/>
    <w:rsid w:val="007B5E53"/>
    <w:rsid w:val="007B7F07"/>
    <w:rsid w:val="007C7B74"/>
    <w:rsid w:val="007D18D5"/>
    <w:rsid w:val="007D4205"/>
    <w:rsid w:val="007E39B6"/>
    <w:rsid w:val="007E41C9"/>
    <w:rsid w:val="007E71A7"/>
    <w:rsid w:val="007F1606"/>
    <w:rsid w:val="007F20AA"/>
    <w:rsid w:val="007F22B1"/>
    <w:rsid w:val="007F290D"/>
    <w:rsid w:val="007F33EF"/>
    <w:rsid w:val="007F445C"/>
    <w:rsid w:val="007F689B"/>
    <w:rsid w:val="008015BD"/>
    <w:rsid w:val="0080249C"/>
    <w:rsid w:val="00811A2E"/>
    <w:rsid w:val="00811B93"/>
    <w:rsid w:val="00815F75"/>
    <w:rsid w:val="00817188"/>
    <w:rsid w:val="00817F2F"/>
    <w:rsid w:val="00824B0B"/>
    <w:rsid w:val="00833809"/>
    <w:rsid w:val="0083384D"/>
    <w:rsid w:val="008354FC"/>
    <w:rsid w:val="0083785E"/>
    <w:rsid w:val="0084034D"/>
    <w:rsid w:val="00840D5C"/>
    <w:rsid w:val="00843CF6"/>
    <w:rsid w:val="00844573"/>
    <w:rsid w:val="00847BAC"/>
    <w:rsid w:val="00863EA0"/>
    <w:rsid w:val="00872F3E"/>
    <w:rsid w:val="00875D77"/>
    <w:rsid w:val="008778F8"/>
    <w:rsid w:val="008779A9"/>
    <w:rsid w:val="00880401"/>
    <w:rsid w:val="00881882"/>
    <w:rsid w:val="00883A92"/>
    <w:rsid w:val="0088544A"/>
    <w:rsid w:val="00886022"/>
    <w:rsid w:val="0089266C"/>
    <w:rsid w:val="00892D58"/>
    <w:rsid w:val="008A0E7D"/>
    <w:rsid w:val="008A311E"/>
    <w:rsid w:val="008A4650"/>
    <w:rsid w:val="008A7B3D"/>
    <w:rsid w:val="008B035A"/>
    <w:rsid w:val="008B29DC"/>
    <w:rsid w:val="008B3A46"/>
    <w:rsid w:val="008C01D0"/>
    <w:rsid w:val="008C16EA"/>
    <w:rsid w:val="008C1BE0"/>
    <w:rsid w:val="008C64EC"/>
    <w:rsid w:val="008D2D03"/>
    <w:rsid w:val="008E26A7"/>
    <w:rsid w:val="008E52C7"/>
    <w:rsid w:val="008F3D6D"/>
    <w:rsid w:val="008F684C"/>
    <w:rsid w:val="009004B0"/>
    <w:rsid w:val="009023B1"/>
    <w:rsid w:val="009054DC"/>
    <w:rsid w:val="00905C8F"/>
    <w:rsid w:val="0091066C"/>
    <w:rsid w:val="00911928"/>
    <w:rsid w:val="00912F51"/>
    <w:rsid w:val="00915BCE"/>
    <w:rsid w:val="00915CA9"/>
    <w:rsid w:val="0091746D"/>
    <w:rsid w:val="009218DA"/>
    <w:rsid w:val="009234E6"/>
    <w:rsid w:val="00926388"/>
    <w:rsid w:val="00932FBC"/>
    <w:rsid w:val="009336C0"/>
    <w:rsid w:val="00942824"/>
    <w:rsid w:val="009458F0"/>
    <w:rsid w:val="00950236"/>
    <w:rsid w:val="00952C90"/>
    <w:rsid w:val="009531C7"/>
    <w:rsid w:val="0095508F"/>
    <w:rsid w:val="00961F35"/>
    <w:rsid w:val="009718C9"/>
    <w:rsid w:val="00973579"/>
    <w:rsid w:val="0097608A"/>
    <w:rsid w:val="00977F35"/>
    <w:rsid w:val="00983E1C"/>
    <w:rsid w:val="00984860"/>
    <w:rsid w:val="009861AE"/>
    <w:rsid w:val="00987802"/>
    <w:rsid w:val="00990133"/>
    <w:rsid w:val="00990F82"/>
    <w:rsid w:val="009934B8"/>
    <w:rsid w:val="009960ED"/>
    <w:rsid w:val="009A1A4B"/>
    <w:rsid w:val="009A29B3"/>
    <w:rsid w:val="009A347A"/>
    <w:rsid w:val="009A3A95"/>
    <w:rsid w:val="009B67D9"/>
    <w:rsid w:val="009B6940"/>
    <w:rsid w:val="009C4660"/>
    <w:rsid w:val="009C76F0"/>
    <w:rsid w:val="009D16D3"/>
    <w:rsid w:val="009D180A"/>
    <w:rsid w:val="009D5519"/>
    <w:rsid w:val="009E07EC"/>
    <w:rsid w:val="009E1FE2"/>
    <w:rsid w:val="009E7301"/>
    <w:rsid w:val="009F1561"/>
    <w:rsid w:val="009F1DF1"/>
    <w:rsid w:val="009F30C6"/>
    <w:rsid w:val="009F314B"/>
    <w:rsid w:val="00A06AD1"/>
    <w:rsid w:val="00A10B33"/>
    <w:rsid w:val="00A13208"/>
    <w:rsid w:val="00A138C5"/>
    <w:rsid w:val="00A1701F"/>
    <w:rsid w:val="00A247A2"/>
    <w:rsid w:val="00A248CB"/>
    <w:rsid w:val="00A24920"/>
    <w:rsid w:val="00A2551F"/>
    <w:rsid w:val="00A268D0"/>
    <w:rsid w:val="00A26E26"/>
    <w:rsid w:val="00A26FE4"/>
    <w:rsid w:val="00A34D3D"/>
    <w:rsid w:val="00A479CE"/>
    <w:rsid w:val="00A545F7"/>
    <w:rsid w:val="00A56773"/>
    <w:rsid w:val="00A570A7"/>
    <w:rsid w:val="00A60324"/>
    <w:rsid w:val="00A614DB"/>
    <w:rsid w:val="00A61DA1"/>
    <w:rsid w:val="00A63F4F"/>
    <w:rsid w:val="00A6721E"/>
    <w:rsid w:val="00A6748F"/>
    <w:rsid w:val="00A71BBF"/>
    <w:rsid w:val="00A77DA9"/>
    <w:rsid w:val="00A8524E"/>
    <w:rsid w:val="00A93D39"/>
    <w:rsid w:val="00A96E1C"/>
    <w:rsid w:val="00AA33EB"/>
    <w:rsid w:val="00AA47EE"/>
    <w:rsid w:val="00AA641C"/>
    <w:rsid w:val="00AB2268"/>
    <w:rsid w:val="00AC0603"/>
    <w:rsid w:val="00AC1E90"/>
    <w:rsid w:val="00AC4377"/>
    <w:rsid w:val="00AC5897"/>
    <w:rsid w:val="00AC6450"/>
    <w:rsid w:val="00AD0FEF"/>
    <w:rsid w:val="00AD1E0B"/>
    <w:rsid w:val="00AD51F3"/>
    <w:rsid w:val="00AD6514"/>
    <w:rsid w:val="00AE0133"/>
    <w:rsid w:val="00AE1787"/>
    <w:rsid w:val="00AE5E75"/>
    <w:rsid w:val="00AE785A"/>
    <w:rsid w:val="00AE7E59"/>
    <w:rsid w:val="00AF16AB"/>
    <w:rsid w:val="00AF2373"/>
    <w:rsid w:val="00AF4147"/>
    <w:rsid w:val="00AF4EFC"/>
    <w:rsid w:val="00AF7553"/>
    <w:rsid w:val="00AF7D55"/>
    <w:rsid w:val="00AF7E81"/>
    <w:rsid w:val="00B0306C"/>
    <w:rsid w:val="00B0363C"/>
    <w:rsid w:val="00B127C2"/>
    <w:rsid w:val="00B12B55"/>
    <w:rsid w:val="00B13391"/>
    <w:rsid w:val="00B147C8"/>
    <w:rsid w:val="00B177A9"/>
    <w:rsid w:val="00B200A2"/>
    <w:rsid w:val="00B20143"/>
    <w:rsid w:val="00B20ECA"/>
    <w:rsid w:val="00B24307"/>
    <w:rsid w:val="00B27187"/>
    <w:rsid w:val="00B273F7"/>
    <w:rsid w:val="00B305FC"/>
    <w:rsid w:val="00B31176"/>
    <w:rsid w:val="00B3719D"/>
    <w:rsid w:val="00B43FFF"/>
    <w:rsid w:val="00B44EB1"/>
    <w:rsid w:val="00B45422"/>
    <w:rsid w:val="00B46745"/>
    <w:rsid w:val="00B467E6"/>
    <w:rsid w:val="00B468F7"/>
    <w:rsid w:val="00B514CB"/>
    <w:rsid w:val="00B531CE"/>
    <w:rsid w:val="00B54095"/>
    <w:rsid w:val="00B5448F"/>
    <w:rsid w:val="00B54C17"/>
    <w:rsid w:val="00B5671B"/>
    <w:rsid w:val="00B60C8C"/>
    <w:rsid w:val="00B627A5"/>
    <w:rsid w:val="00B62FA0"/>
    <w:rsid w:val="00B639D6"/>
    <w:rsid w:val="00B63C54"/>
    <w:rsid w:val="00B64D2E"/>
    <w:rsid w:val="00B65D09"/>
    <w:rsid w:val="00B66244"/>
    <w:rsid w:val="00B75B26"/>
    <w:rsid w:val="00B83346"/>
    <w:rsid w:val="00B90BD9"/>
    <w:rsid w:val="00B927D8"/>
    <w:rsid w:val="00B94B8A"/>
    <w:rsid w:val="00BA066A"/>
    <w:rsid w:val="00BA169F"/>
    <w:rsid w:val="00BA1849"/>
    <w:rsid w:val="00BA2B22"/>
    <w:rsid w:val="00BA48BB"/>
    <w:rsid w:val="00BA4BFD"/>
    <w:rsid w:val="00BA4FA0"/>
    <w:rsid w:val="00BA77D0"/>
    <w:rsid w:val="00BB3249"/>
    <w:rsid w:val="00BB77D6"/>
    <w:rsid w:val="00BB7C5E"/>
    <w:rsid w:val="00BC5DDF"/>
    <w:rsid w:val="00BD50CC"/>
    <w:rsid w:val="00BD5352"/>
    <w:rsid w:val="00BE4283"/>
    <w:rsid w:val="00BE6B42"/>
    <w:rsid w:val="00BE754F"/>
    <w:rsid w:val="00BF3379"/>
    <w:rsid w:val="00BF39F0"/>
    <w:rsid w:val="00BF4771"/>
    <w:rsid w:val="00BF5D65"/>
    <w:rsid w:val="00C04686"/>
    <w:rsid w:val="00C078D7"/>
    <w:rsid w:val="00C12443"/>
    <w:rsid w:val="00C12578"/>
    <w:rsid w:val="00C130E2"/>
    <w:rsid w:val="00C1658D"/>
    <w:rsid w:val="00C16E0E"/>
    <w:rsid w:val="00C26009"/>
    <w:rsid w:val="00C26507"/>
    <w:rsid w:val="00C265EC"/>
    <w:rsid w:val="00C272D3"/>
    <w:rsid w:val="00C27B2B"/>
    <w:rsid w:val="00C30E22"/>
    <w:rsid w:val="00C333A2"/>
    <w:rsid w:val="00C3603C"/>
    <w:rsid w:val="00C362D8"/>
    <w:rsid w:val="00C4063C"/>
    <w:rsid w:val="00C4398F"/>
    <w:rsid w:val="00C46A39"/>
    <w:rsid w:val="00C50C00"/>
    <w:rsid w:val="00C535EC"/>
    <w:rsid w:val="00C545B8"/>
    <w:rsid w:val="00C600D2"/>
    <w:rsid w:val="00C6098A"/>
    <w:rsid w:val="00C65212"/>
    <w:rsid w:val="00C655C9"/>
    <w:rsid w:val="00C67A78"/>
    <w:rsid w:val="00C72D99"/>
    <w:rsid w:val="00C732D7"/>
    <w:rsid w:val="00C77623"/>
    <w:rsid w:val="00C801FA"/>
    <w:rsid w:val="00C81961"/>
    <w:rsid w:val="00C8475E"/>
    <w:rsid w:val="00C8546D"/>
    <w:rsid w:val="00C87753"/>
    <w:rsid w:val="00C90531"/>
    <w:rsid w:val="00C90A1D"/>
    <w:rsid w:val="00C9528C"/>
    <w:rsid w:val="00CA01CE"/>
    <w:rsid w:val="00CA0434"/>
    <w:rsid w:val="00CA0A82"/>
    <w:rsid w:val="00CA5A79"/>
    <w:rsid w:val="00CA61F3"/>
    <w:rsid w:val="00CA761C"/>
    <w:rsid w:val="00CB261F"/>
    <w:rsid w:val="00CB5C93"/>
    <w:rsid w:val="00CB7F5E"/>
    <w:rsid w:val="00CC0ADE"/>
    <w:rsid w:val="00CC48B6"/>
    <w:rsid w:val="00CC558D"/>
    <w:rsid w:val="00CC693C"/>
    <w:rsid w:val="00CC6C80"/>
    <w:rsid w:val="00CC70B5"/>
    <w:rsid w:val="00CD3A78"/>
    <w:rsid w:val="00CD5308"/>
    <w:rsid w:val="00CD633C"/>
    <w:rsid w:val="00CE72D8"/>
    <w:rsid w:val="00CF26D7"/>
    <w:rsid w:val="00D03577"/>
    <w:rsid w:val="00D11040"/>
    <w:rsid w:val="00D17CCE"/>
    <w:rsid w:val="00D21CA7"/>
    <w:rsid w:val="00D30D9B"/>
    <w:rsid w:val="00D326D9"/>
    <w:rsid w:val="00D337DD"/>
    <w:rsid w:val="00D409EF"/>
    <w:rsid w:val="00D41198"/>
    <w:rsid w:val="00D5330D"/>
    <w:rsid w:val="00D536AE"/>
    <w:rsid w:val="00D53E80"/>
    <w:rsid w:val="00D54577"/>
    <w:rsid w:val="00D5574E"/>
    <w:rsid w:val="00D60D3D"/>
    <w:rsid w:val="00D62441"/>
    <w:rsid w:val="00D67D1A"/>
    <w:rsid w:val="00D720A9"/>
    <w:rsid w:val="00D73B87"/>
    <w:rsid w:val="00D776B1"/>
    <w:rsid w:val="00D804C7"/>
    <w:rsid w:val="00D819F9"/>
    <w:rsid w:val="00D87C8F"/>
    <w:rsid w:val="00D92529"/>
    <w:rsid w:val="00D94074"/>
    <w:rsid w:val="00D97734"/>
    <w:rsid w:val="00D9795B"/>
    <w:rsid w:val="00DA1A41"/>
    <w:rsid w:val="00DA3BB8"/>
    <w:rsid w:val="00DA3D2F"/>
    <w:rsid w:val="00DC2CD3"/>
    <w:rsid w:val="00DC6FBA"/>
    <w:rsid w:val="00DD030A"/>
    <w:rsid w:val="00DD7A7A"/>
    <w:rsid w:val="00DE1DE1"/>
    <w:rsid w:val="00DE2626"/>
    <w:rsid w:val="00DE2CF0"/>
    <w:rsid w:val="00DF37CD"/>
    <w:rsid w:val="00DF5B87"/>
    <w:rsid w:val="00E0009A"/>
    <w:rsid w:val="00E00FC1"/>
    <w:rsid w:val="00E02A0A"/>
    <w:rsid w:val="00E047C7"/>
    <w:rsid w:val="00E05A2F"/>
    <w:rsid w:val="00E13D62"/>
    <w:rsid w:val="00E1455F"/>
    <w:rsid w:val="00E15E11"/>
    <w:rsid w:val="00E234B9"/>
    <w:rsid w:val="00E24E4D"/>
    <w:rsid w:val="00E25C7C"/>
    <w:rsid w:val="00E3021A"/>
    <w:rsid w:val="00E30C8C"/>
    <w:rsid w:val="00E31636"/>
    <w:rsid w:val="00E332F7"/>
    <w:rsid w:val="00E359C1"/>
    <w:rsid w:val="00E35D1A"/>
    <w:rsid w:val="00E35E22"/>
    <w:rsid w:val="00E4147D"/>
    <w:rsid w:val="00E42A77"/>
    <w:rsid w:val="00E444CC"/>
    <w:rsid w:val="00E45C0D"/>
    <w:rsid w:val="00E51689"/>
    <w:rsid w:val="00E557B2"/>
    <w:rsid w:val="00E55ED4"/>
    <w:rsid w:val="00E5723F"/>
    <w:rsid w:val="00E62230"/>
    <w:rsid w:val="00E637AB"/>
    <w:rsid w:val="00E676C7"/>
    <w:rsid w:val="00E77344"/>
    <w:rsid w:val="00E80548"/>
    <w:rsid w:val="00E8093B"/>
    <w:rsid w:val="00E80DC1"/>
    <w:rsid w:val="00E833D0"/>
    <w:rsid w:val="00E8575F"/>
    <w:rsid w:val="00E865CC"/>
    <w:rsid w:val="00E8682D"/>
    <w:rsid w:val="00E91710"/>
    <w:rsid w:val="00E97F65"/>
    <w:rsid w:val="00EA1A3E"/>
    <w:rsid w:val="00EA42AC"/>
    <w:rsid w:val="00EA53BE"/>
    <w:rsid w:val="00EA7940"/>
    <w:rsid w:val="00EB18F1"/>
    <w:rsid w:val="00EB3352"/>
    <w:rsid w:val="00EB4AC1"/>
    <w:rsid w:val="00EC07F9"/>
    <w:rsid w:val="00EC28F0"/>
    <w:rsid w:val="00EC3574"/>
    <w:rsid w:val="00EC3ED5"/>
    <w:rsid w:val="00EC4733"/>
    <w:rsid w:val="00EC57BF"/>
    <w:rsid w:val="00EC706C"/>
    <w:rsid w:val="00EE4529"/>
    <w:rsid w:val="00EE47E1"/>
    <w:rsid w:val="00EE70E1"/>
    <w:rsid w:val="00EF6DA0"/>
    <w:rsid w:val="00F03A7D"/>
    <w:rsid w:val="00F03DFA"/>
    <w:rsid w:val="00F0462A"/>
    <w:rsid w:val="00F055DD"/>
    <w:rsid w:val="00F0767B"/>
    <w:rsid w:val="00F10043"/>
    <w:rsid w:val="00F1173D"/>
    <w:rsid w:val="00F16BD9"/>
    <w:rsid w:val="00F16C86"/>
    <w:rsid w:val="00F17BCD"/>
    <w:rsid w:val="00F17BD7"/>
    <w:rsid w:val="00F20317"/>
    <w:rsid w:val="00F21712"/>
    <w:rsid w:val="00F22BFA"/>
    <w:rsid w:val="00F23705"/>
    <w:rsid w:val="00F25326"/>
    <w:rsid w:val="00F30EFB"/>
    <w:rsid w:val="00F33FAC"/>
    <w:rsid w:val="00F3563A"/>
    <w:rsid w:val="00F36884"/>
    <w:rsid w:val="00F36C92"/>
    <w:rsid w:val="00F36E3D"/>
    <w:rsid w:val="00F370F1"/>
    <w:rsid w:val="00F40728"/>
    <w:rsid w:val="00F426B1"/>
    <w:rsid w:val="00F44913"/>
    <w:rsid w:val="00F46C9C"/>
    <w:rsid w:val="00F53458"/>
    <w:rsid w:val="00F53EE0"/>
    <w:rsid w:val="00F55C98"/>
    <w:rsid w:val="00F6197E"/>
    <w:rsid w:val="00F6523C"/>
    <w:rsid w:val="00F66838"/>
    <w:rsid w:val="00F71BB9"/>
    <w:rsid w:val="00F72B62"/>
    <w:rsid w:val="00F827A7"/>
    <w:rsid w:val="00F8365E"/>
    <w:rsid w:val="00F85DEC"/>
    <w:rsid w:val="00F93515"/>
    <w:rsid w:val="00F94A55"/>
    <w:rsid w:val="00FA0135"/>
    <w:rsid w:val="00FA019F"/>
    <w:rsid w:val="00FA2721"/>
    <w:rsid w:val="00FA5493"/>
    <w:rsid w:val="00FB05EF"/>
    <w:rsid w:val="00FB43D4"/>
    <w:rsid w:val="00FB4E80"/>
    <w:rsid w:val="00FB6B46"/>
    <w:rsid w:val="00FB749F"/>
    <w:rsid w:val="00FB7CDB"/>
    <w:rsid w:val="00FC3F30"/>
    <w:rsid w:val="00FC6D39"/>
    <w:rsid w:val="00FD4864"/>
    <w:rsid w:val="00FD750B"/>
    <w:rsid w:val="00FE1BC4"/>
    <w:rsid w:val="00FE6CBA"/>
    <w:rsid w:val="00FF1D6E"/>
    <w:rsid w:val="00FF3319"/>
    <w:rsid w:val="00FF493F"/>
    <w:rsid w:val="00FF55BE"/>
    <w:rsid w:val="00FF6030"/>
    <w:rsid w:val="00FF6637"/>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85D068"/>
  <w15:docId w15:val="{576E76E0-BF43-1F41-894E-D730B62B87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6D9C"/>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F055DD"/>
    <w:pPr>
      <w:spacing w:before="100" w:beforeAutospacing="1" w:after="100" w:afterAutospacing="1"/>
    </w:pPr>
    <w:rPr>
      <w:lang w:val="en-IN" w:eastAsia="en-IN"/>
    </w:rPr>
  </w:style>
  <w:style w:type="paragraph" w:styleId="ListParagraph">
    <w:name w:val="List Paragraph"/>
    <w:basedOn w:val="Normal"/>
    <w:uiPriority w:val="34"/>
    <w:qFormat/>
    <w:rsid w:val="00CC693C"/>
    <w:pPr>
      <w:ind w:left="720"/>
      <w:contextualSpacing/>
    </w:pPr>
    <w:rPr>
      <w:rFonts w:ascii="Calibri" w:eastAsiaTheme="minorEastAsia" w:hAnsi="Calibri" w:cs="Calibri"/>
      <w:sz w:val="22"/>
      <w:szCs w:val="22"/>
      <w:lang w:val="en-IN"/>
    </w:rPr>
  </w:style>
  <w:style w:type="character" w:customStyle="1" w:styleId="apple-converted-space">
    <w:name w:val="apple-converted-space"/>
    <w:basedOn w:val="DefaultParagraphFont"/>
    <w:rsid w:val="00CC693C"/>
  </w:style>
  <w:style w:type="paragraph" w:customStyle="1" w:styleId="Default">
    <w:name w:val="Default"/>
    <w:basedOn w:val="Normal"/>
    <w:rsid w:val="00CC693C"/>
    <w:pPr>
      <w:autoSpaceDE w:val="0"/>
      <w:autoSpaceDN w:val="0"/>
    </w:pPr>
    <w:rPr>
      <w:rFonts w:ascii="Arial" w:eastAsiaTheme="minorEastAsia" w:hAnsi="Arial" w:cs="Arial"/>
      <w:color w:val="000000"/>
    </w:rPr>
  </w:style>
  <w:style w:type="paragraph" w:styleId="Header">
    <w:name w:val="header"/>
    <w:basedOn w:val="Normal"/>
    <w:link w:val="HeaderChar"/>
    <w:uiPriority w:val="99"/>
    <w:unhideWhenUsed/>
    <w:rsid w:val="00477261"/>
    <w:pPr>
      <w:tabs>
        <w:tab w:val="center" w:pos="4513"/>
        <w:tab w:val="right" w:pos="9026"/>
      </w:tabs>
    </w:pPr>
    <w:rPr>
      <w:rFonts w:ascii="Calibri" w:eastAsiaTheme="minorEastAsia" w:hAnsi="Calibri" w:cs="Calibri"/>
      <w:sz w:val="22"/>
      <w:szCs w:val="22"/>
      <w:lang w:val="en-IN"/>
    </w:rPr>
  </w:style>
  <w:style w:type="character" w:customStyle="1" w:styleId="HeaderChar">
    <w:name w:val="Header Char"/>
    <w:basedOn w:val="DefaultParagraphFont"/>
    <w:link w:val="Header"/>
    <w:uiPriority w:val="99"/>
    <w:rsid w:val="00477261"/>
    <w:rPr>
      <w:rFonts w:ascii="Calibri" w:hAnsi="Calibri" w:cs="Calibri"/>
    </w:rPr>
  </w:style>
  <w:style w:type="paragraph" w:styleId="Footer">
    <w:name w:val="footer"/>
    <w:basedOn w:val="Normal"/>
    <w:link w:val="FooterChar"/>
    <w:uiPriority w:val="99"/>
    <w:unhideWhenUsed/>
    <w:rsid w:val="00477261"/>
    <w:pPr>
      <w:tabs>
        <w:tab w:val="center" w:pos="4513"/>
        <w:tab w:val="right" w:pos="9026"/>
      </w:tabs>
    </w:pPr>
    <w:rPr>
      <w:rFonts w:ascii="Calibri" w:eastAsiaTheme="minorEastAsia" w:hAnsi="Calibri" w:cs="Calibri"/>
      <w:sz w:val="22"/>
      <w:szCs w:val="22"/>
      <w:lang w:val="en-IN"/>
    </w:rPr>
  </w:style>
  <w:style w:type="character" w:customStyle="1" w:styleId="FooterChar">
    <w:name w:val="Footer Char"/>
    <w:basedOn w:val="DefaultParagraphFont"/>
    <w:link w:val="Footer"/>
    <w:uiPriority w:val="99"/>
    <w:rsid w:val="00477261"/>
    <w:rPr>
      <w:rFonts w:ascii="Calibri" w:hAnsi="Calibri" w:cs="Calibri"/>
    </w:rPr>
  </w:style>
  <w:style w:type="character" w:styleId="CommentReference">
    <w:name w:val="annotation reference"/>
    <w:basedOn w:val="DefaultParagraphFont"/>
    <w:uiPriority w:val="99"/>
    <w:semiHidden/>
    <w:unhideWhenUsed/>
    <w:rsid w:val="00051C9E"/>
    <w:rPr>
      <w:sz w:val="16"/>
      <w:szCs w:val="16"/>
    </w:rPr>
  </w:style>
  <w:style w:type="paragraph" w:styleId="CommentText">
    <w:name w:val="annotation text"/>
    <w:basedOn w:val="Normal"/>
    <w:link w:val="CommentTextChar"/>
    <w:uiPriority w:val="99"/>
    <w:unhideWhenUsed/>
    <w:rsid w:val="00051C9E"/>
    <w:rPr>
      <w:rFonts w:ascii="Calibri" w:eastAsiaTheme="minorEastAsia" w:hAnsi="Calibri" w:cs="Calibri"/>
      <w:sz w:val="20"/>
      <w:szCs w:val="20"/>
      <w:lang w:val="en-IN"/>
    </w:rPr>
  </w:style>
  <w:style w:type="character" w:customStyle="1" w:styleId="CommentTextChar">
    <w:name w:val="Comment Text Char"/>
    <w:basedOn w:val="DefaultParagraphFont"/>
    <w:link w:val="CommentText"/>
    <w:uiPriority w:val="99"/>
    <w:rsid w:val="00051C9E"/>
    <w:rPr>
      <w:rFonts w:ascii="Calibri" w:hAnsi="Calibri" w:cs="Calibri"/>
      <w:sz w:val="20"/>
      <w:szCs w:val="20"/>
    </w:rPr>
  </w:style>
  <w:style w:type="paragraph" w:styleId="CommentSubject">
    <w:name w:val="annotation subject"/>
    <w:basedOn w:val="CommentText"/>
    <w:next w:val="CommentText"/>
    <w:link w:val="CommentSubjectChar"/>
    <w:uiPriority w:val="99"/>
    <w:semiHidden/>
    <w:unhideWhenUsed/>
    <w:rsid w:val="00051C9E"/>
    <w:rPr>
      <w:b/>
      <w:bCs/>
    </w:rPr>
  </w:style>
  <w:style w:type="character" w:customStyle="1" w:styleId="CommentSubjectChar">
    <w:name w:val="Comment Subject Char"/>
    <w:basedOn w:val="CommentTextChar"/>
    <w:link w:val="CommentSubject"/>
    <w:uiPriority w:val="99"/>
    <w:semiHidden/>
    <w:rsid w:val="00051C9E"/>
    <w:rPr>
      <w:rFonts w:ascii="Calibri" w:hAnsi="Calibri" w:cs="Calibri"/>
      <w:b/>
      <w:bCs/>
      <w:sz w:val="20"/>
      <w:szCs w:val="20"/>
    </w:rPr>
  </w:style>
  <w:style w:type="paragraph" w:styleId="BalloonText">
    <w:name w:val="Balloon Text"/>
    <w:basedOn w:val="Normal"/>
    <w:link w:val="BalloonTextChar"/>
    <w:uiPriority w:val="99"/>
    <w:semiHidden/>
    <w:unhideWhenUsed/>
    <w:rsid w:val="00051C9E"/>
    <w:rPr>
      <w:rFonts w:ascii="Segoe UI" w:eastAsiaTheme="minorEastAsia" w:hAnsi="Segoe UI" w:cs="Segoe UI"/>
      <w:sz w:val="18"/>
      <w:szCs w:val="18"/>
      <w:lang w:val="en-IN"/>
    </w:rPr>
  </w:style>
  <w:style w:type="character" w:customStyle="1" w:styleId="BalloonTextChar">
    <w:name w:val="Balloon Text Char"/>
    <w:basedOn w:val="DefaultParagraphFont"/>
    <w:link w:val="BalloonText"/>
    <w:uiPriority w:val="99"/>
    <w:semiHidden/>
    <w:rsid w:val="00051C9E"/>
    <w:rPr>
      <w:rFonts w:ascii="Segoe UI" w:hAnsi="Segoe UI" w:cs="Segoe UI"/>
      <w:sz w:val="18"/>
      <w:szCs w:val="18"/>
    </w:rPr>
  </w:style>
  <w:style w:type="character" w:styleId="Hyperlink">
    <w:name w:val="Hyperlink"/>
    <w:basedOn w:val="DefaultParagraphFont"/>
    <w:unhideWhenUsed/>
    <w:rsid w:val="00CB261F"/>
    <w:rPr>
      <w:color w:val="0000FF"/>
      <w:u w:val="single"/>
    </w:rPr>
  </w:style>
  <w:style w:type="paragraph" w:styleId="Revision">
    <w:name w:val="Revision"/>
    <w:hidden/>
    <w:uiPriority w:val="99"/>
    <w:semiHidden/>
    <w:rsid w:val="00EB4AC1"/>
    <w:pPr>
      <w:spacing w:after="0" w:line="240" w:lineRule="auto"/>
    </w:pPr>
    <w:rPr>
      <w:rFonts w:ascii="Calibri" w:hAnsi="Calibri" w:cs="Calibri"/>
    </w:rPr>
  </w:style>
  <w:style w:type="table" w:styleId="TableGrid">
    <w:name w:val="Table Grid"/>
    <w:basedOn w:val="TableNormal"/>
    <w:uiPriority w:val="59"/>
    <w:rsid w:val="007077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2D7639"/>
    <w:rPr>
      <w:color w:val="605E5C"/>
      <w:shd w:val="clear" w:color="auto" w:fill="E1DFDD"/>
    </w:rPr>
  </w:style>
  <w:style w:type="character" w:styleId="FollowedHyperlink">
    <w:name w:val="FollowedHyperlink"/>
    <w:basedOn w:val="DefaultParagraphFont"/>
    <w:uiPriority w:val="99"/>
    <w:semiHidden/>
    <w:unhideWhenUsed/>
    <w:rsid w:val="002D7639"/>
    <w:rPr>
      <w:color w:val="800080" w:themeColor="followedHyperlink"/>
      <w:u w:val="single"/>
    </w:rPr>
  </w:style>
  <w:style w:type="character" w:customStyle="1" w:styleId="UnresolvedMention2">
    <w:name w:val="Unresolved Mention2"/>
    <w:basedOn w:val="DefaultParagraphFont"/>
    <w:uiPriority w:val="99"/>
    <w:semiHidden/>
    <w:unhideWhenUsed/>
    <w:rsid w:val="004C5FF4"/>
    <w:rPr>
      <w:color w:val="605E5C"/>
      <w:shd w:val="clear" w:color="auto" w:fill="E1DFDD"/>
    </w:rPr>
  </w:style>
  <w:style w:type="paragraph" w:styleId="NoSpacing">
    <w:name w:val="No Spacing"/>
    <w:uiPriority w:val="1"/>
    <w:qFormat/>
    <w:rsid w:val="00B54C17"/>
    <w:pPr>
      <w:spacing w:after="0" w:line="240" w:lineRule="auto"/>
    </w:pPr>
    <w:rPr>
      <w:lang w:val="en-GB"/>
    </w:rPr>
  </w:style>
  <w:style w:type="character" w:customStyle="1" w:styleId="UnresolvedMention3">
    <w:name w:val="Unresolved Mention3"/>
    <w:basedOn w:val="DefaultParagraphFont"/>
    <w:uiPriority w:val="99"/>
    <w:semiHidden/>
    <w:unhideWhenUsed/>
    <w:rsid w:val="00F46C9C"/>
    <w:rPr>
      <w:color w:val="605E5C"/>
      <w:shd w:val="clear" w:color="auto" w:fill="E1DFDD"/>
    </w:rPr>
  </w:style>
  <w:style w:type="character" w:customStyle="1" w:styleId="UnresolvedMention4">
    <w:name w:val="Unresolved Mention4"/>
    <w:basedOn w:val="DefaultParagraphFont"/>
    <w:uiPriority w:val="99"/>
    <w:semiHidden/>
    <w:unhideWhenUsed/>
    <w:rsid w:val="00AC1E90"/>
    <w:rPr>
      <w:color w:val="605E5C"/>
      <w:shd w:val="clear" w:color="auto" w:fill="E1DFDD"/>
    </w:rPr>
  </w:style>
  <w:style w:type="paragraph" w:customStyle="1" w:styleId="s3">
    <w:name w:val="s3"/>
    <w:basedOn w:val="Normal"/>
    <w:rsid w:val="00646393"/>
    <w:pPr>
      <w:spacing w:before="100" w:beforeAutospacing="1" w:after="100" w:afterAutospacing="1"/>
    </w:pPr>
  </w:style>
  <w:style w:type="character" w:customStyle="1" w:styleId="s2">
    <w:name w:val="s2"/>
    <w:basedOn w:val="DefaultParagraphFont"/>
    <w:rsid w:val="00646393"/>
  </w:style>
  <w:style w:type="paragraph" w:customStyle="1" w:styleId="s5">
    <w:name w:val="s5"/>
    <w:basedOn w:val="Normal"/>
    <w:rsid w:val="00646393"/>
    <w:pPr>
      <w:spacing w:before="100" w:beforeAutospacing="1" w:after="100" w:afterAutospacing="1"/>
    </w:pPr>
  </w:style>
  <w:style w:type="character" w:customStyle="1" w:styleId="s4">
    <w:name w:val="s4"/>
    <w:basedOn w:val="DefaultParagraphFont"/>
    <w:rsid w:val="00646393"/>
  </w:style>
  <w:style w:type="paragraph" w:customStyle="1" w:styleId="s6">
    <w:name w:val="s6"/>
    <w:basedOn w:val="Normal"/>
    <w:rsid w:val="00646393"/>
    <w:pPr>
      <w:spacing w:before="100" w:beforeAutospacing="1" w:after="100" w:afterAutospacing="1"/>
    </w:pPr>
  </w:style>
  <w:style w:type="character" w:customStyle="1" w:styleId="s7">
    <w:name w:val="s7"/>
    <w:basedOn w:val="DefaultParagraphFont"/>
    <w:rsid w:val="00646393"/>
  </w:style>
  <w:style w:type="paragraph" w:customStyle="1" w:styleId="s8">
    <w:name w:val="s8"/>
    <w:basedOn w:val="Normal"/>
    <w:rsid w:val="00646393"/>
    <w:pPr>
      <w:spacing w:before="100" w:beforeAutospacing="1" w:after="100" w:afterAutospacing="1"/>
    </w:pPr>
  </w:style>
  <w:style w:type="character" w:customStyle="1" w:styleId="s9">
    <w:name w:val="s9"/>
    <w:basedOn w:val="DefaultParagraphFont"/>
    <w:rsid w:val="00646393"/>
  </w:style>
  <w:style w:type="character" w:customStyle="1" w:styleId="s10">
    <w:name w:val="s10"/>
    <w:basedOn w:val="DefaultParagraphFont"/>
    <w:rsid w:val="00646393"/>
  </w:style>
  <w:style w:type="character" w:customStyle="1" w:styleId="s11">
    <w:name w:val="s11"/>
    <w:basedOn w:val="DefaultParagraphFont"/>
    <w:rsid w:val="00646393"/>
  </w:style>
  <w:style w:type="paragraph" w:customStyle="1" w:styleId="s13">
    <w:name w:val="s13"/>
    <w:basedOn w:val="Normal"/>
    <w:rsid w:val="00646393"/>
    <w:pPr>
      <w:spacing w:before="100" w:beforeAutospacing="1" w:after="100" w:afterAutospacing="1"/>
    </w:pPr>
  </w:style>
  <w:style w:type="character" w:customStyle="1" w:styleId="s12">
    <w:name w:val="s12"/>
    <w:basedOn w:val="DefaultParagraphFont"/>
    <w:rsid w:val="00646393"/>
  </w:style>
  <w:style w:type="character" w:customStyle="1" w:styleId="UnresolvedMention5">
    <w:name w:val="Unresolved Mention5"/>
    <w:basedOn w:val="DefaultParagraphFont"/>
    <w:uiPriority w:val="99"/>
    <w:semiHidden/>
    <w:unhideWhenUsed/>
    <w:rsid w:val="00561B43"/>
    <w:rPr>
      <w:color w:val="605E5C"/>
      <w:shd w:val="clear" w:color="auto" w:fill="E1DFDD"/>
    </w:rPr>
  </w:style>
  <w:style w:type="paragraph" w:styleId="Caption">
    <w:name w:val="caption"/>
    <w:basedOn w:val="Normal"/>
    <w:next w:val="Normal"/>
    <w:uiPriority w:val="35"/>
    <w:unhideWhenUsed/>
    <w:qFormat/>
    <w:rsid w:val="002B6E04"/>
    <w:pPr>
      <w:spacing w:after="200"/>
    </w:pPr>
    <w:rPr>
      <w:i/>
      <w:iCs/>
      <w:color w:val="1F497D"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634726">
      <w:bodyDiv w:val="1"/>
      <w:marLeft w:val="0"/>
      <w:marRight w:val="0"/>
      <w:marTop w:val="0"/>
      <w:marBottom w:val="0"/>
      <w:divBdr>
        <w:top w:val="none" w:sz="0" w:space="0" w:color="auto"/>
        <w:left w:val="none" w:sz="0" w:space="0" w:color="auto"/>
        <w:bottom w:val="none" w:sz="0" w:space="0" w:color="auto"/>
        <w:right w:val="none" w:sz="0" w:space="0" w:color="auto"/>
      </w:divBdr>
    </w:div>
    <w:div w:id="178783397">
      <w:bodyDiv w:val="1"/>
      <w:marLeft w:val="0"/>
      <w:marRight w:val="0"/>
      <w:marTop w:val="0"/>
      <w:marBottom w:val="0"/>
      <w:divBdr>
        <w:top w:val="none" w:sz="0" w:space="0" w:color="auto"/>
        <w:left w:val="none" w:sz="0" w:space="0" w:color="auto"/>
        <w:bottom w:val="none" w:sz="0" w:space="0" w:color="auto"/>
        <w:right w:val="none" w:sz="0" w:space="0" w:color="auto"/>
      </w:divBdr>
    </w:div>
    <w:div w:id="232088972">
      <w:bodyDiv w:val="1"/>
      <w:marLeft w:val="0"/>
      <w:marRight w:val="0"/>
      <w:marTop w:val="0"/>
      <w:marBottom w:val="0"/>
      <w:divBdr>
        <w:top w:val="none" w:sz="0" w:space="0" w:color="auto"/>
        <w:left w:val="none" w:sz="0" w:space="0" w:color="auto"/>
        <w:bottom w:val="none" w:sz="0" w:space="0" w:color="auto"/>
        <w:right w:val="none" w:sz="0" w:space="0" w:color="auto"/>
      </w:divBdr>
    </w:div>
    <w:div w:id="622686274">
      <w:bodyDiv w:val="1"/>
      <w:marLeft w:val="0"/>
      <w:marRight w:val="0"/>
      <w:marTop w:val="0"/>
      <w:marBottom w:val="0"/>
      <w:divBdr>
        <w:top w:val="none" w:sz="0" w:space="0" w:color="auto"/>
        <w:left w:val="none" w:sz="0" w:space="0" w:color="auto"/>
        <w:bottom w:val="none" w:sz="0" w:space="0" w:color="auto"/>
        <w:right w:val="none" w:sz="0" w:space="0" w:color="auto"/>
      </w:divBdr>
    </w:div>
    <w:div w:id="1090547730">
      <w:bodyDiv w:val="1"/>
      <w:marLeft w:val="0"/>
      <w:marRight w:val="0"/>
      <w:marTop w:val="0"/>
      <w:marBottom w:val="0"/>
      <w:divBdr>
        <w:top w:val="none" w:sz="0" w:space="0" w:color="auto"/>
        <w:left w:val="none" w:sz="0" w:space="0" w:color="auto"/>
        <w:bottom w:val="none" w:sz="0" w:space="0" w:color="auto"/>
        <w:right w:val="none" w:sz="0" w:space="0" w:color="auto"/>
      </w:divBdr>
      <w:divsChild>
        <w:div w:id="1475635859">
          <w:marLeft w:val="0"/>
          <w:marRight w:val="0"/>
          <w:marTop w:val="0"/>
          <w:marBottom w:val="0"/>
          <w:divBdr>
            <w:top w:val="none" w:sz="0" w:space="0" w:color="auto"/>
            <w:left w:val="none" w:sz="0" w:space="0" w:color="auto"/>
            <w:bottom w:val="none" w:sz="0" w:space="0" w:color="auto"/>
            <w:right w:val="none" w:sz="0" w:space="0" w:color="auto"/>
          </w:divBdr>
          <w:divsChild>
            <w:div w:id="1721784442">
              <w:marLeft w:val="0"/>
              <w:marRight w:val="0"/>
              <w:marTop w:val="0"/>
              <w:marBottom w:val="0"/>
              <w:divBdr>
                <w:top w:val="none" w:sz="0" w:space="0" w:color="auto"/>
                <w:left w:val="none" w:sz="0" w:space="0" w:color="auto"/>
                <w:bottom w:val="none" w:sz="0" w:space="0" w:color="auto"/>
                <w:right w:val="none" w:sz="0" w:space="0" w:color="auto"/>
              </w:divBdr>
              <w:divsChild>
                <w:div w:id="1840537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7523931">
      <w:bodyDiv w:val="1"/>
      <w:marLeft w:val="0"/>
      <w:marRight w:val="0"/>
      <w:marTop w:val="0"/>
      <w:marBottom w:val="0"/>
      <w:divBdr>
        <w:top w:val="none" w:sz="0" w:space="0" w:color="auto"/>
        <w:left w:val="none" w:sz="0" w:space="0" w:color="auto"/>
        <w:bottom w:val="none" w:sz="0" w:space="0" w:color="auto"/>
        <w:right w:val="none" w:sz="0" w:space="0" w:color="auto"/>
      </w:divBdr>
    </w:div>
    <w:div w:id="1431657947">
      <w:bodyDiv w:val="1"/>
      <w:marLeft w:val="0"/>
      <w:marRight w:val="0"/>
      <w:marTop w:val="0"/>
      <w:marBottom w:val="0"/>
      <w:divBdr>
        <w:top w:val="none" w:sz="0" w:space="0" w:color="auto"/>
        <w:left w:val="none" w:sz="0" w:space="0" w:color="auto"/>
        <w:bottom w:val="none" w:sz="0" w:space="0" w:color="auto"/>
        <w:right w:val="none" w:sz="0" w:space="0" w:color="auto"/>
      </w:divBdr>
    </w:div>
    <w:div w:id="1438912753">
      <w:bodyDiv w:val="1"/>
      <w:marLeft w:val="0"/>
      <w:marRight w:val="0"/>
      <w:marTop w:val="0"/>
      <w:marBottom w:val="0"/>
      <w:divBdr>
        <w:top w:val="none" w:sz="0" w:space="0" w:color="auto"/>
        <w:left w:val="none" w:sz="0" w:space="0" w:color="auto"/>
        <w:bottom w:val="none" w:sz="0" w:space="0" w:color="auto"/>
        <w:right w:val="none" w:sz="0" w:space="0" w:color="auto"/>
      </w:divBdr>
    </w:div>
    <w:div w:id="1636833725">
      <w:bodyDiv w:val="1"/>
      <w:marLeft w:val="0"/>
      <w:marRight w:val="0"/>
      <w:marTop w:val="0"/>
      <w:marBottom w:val="0"/>
      <w:divBdr>
        <w:top w:val="none" w:sz="0" w:space="0" w:color="auto"/>
        <w:left w:val="none" w:sz="0" w:space="0" w:color="auto"/>
        <w:bottom w:val="none" w:sz="0" w:space="0" w:color="auto"/>
        <w:right w:val="none" w:sz="0" w:space="0" w:color="auto"/>
      </w:divBdr>
    </w:div>
    <w:div w:id="1948268955">
      <w:bodyDiv w:val="1"/>
      <w:marLeft w:val="0"/>
      <w:marRight w:val="0"/>
      <w:marTop w:val="0"/>
      <w:marBottom w:val="0"/>
      <w:divBdr>
        <w:top w:val="none" w:sz="0" w:space="0" w:color="auto"/>
        <w:left w:val="none" w:sz="0" w:space="0" w:color="auto"/>
        <w:bottom w:val="none" w:sz="0" w:space="0" w:color="auto"/>
        <w:right w:val="none" w:sz="0" w:space="0" w:color="auto"/>
      </w:divBdr>
    </w:div>
    <w:div w:id="1951745113">
      <w:bodyDiv w:val="1"/>
      <w:marLeft w:val="0"/>
      <w:marRight w:val="0"/>
      <w:marTop w:val="0"/>
      <w:marBottom w:val="0"/>
      <w:divBdr>
        <w:top w:val="none" w:sz="0" w:space="0" w:color="auto"/>
        <w:left w:val="none" w:sz="0" w:space="0" w:color="auto"/>
        <w:bottom w:val="none" w:sz="0" w:space="0" w:color="auto"/>
        <w:right w:val="none" w:sz="0" w:space="0" w:color="auto"/>
      </w:divBdr>
    </w:div>
    <w:div w:id="2129617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twitter.com/PiramalPharma"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s://www.facebook.com/piramalpharma/" TargetMode="External"/><Relationship Id="rId17" Type="http://schemas.openxmlformats.org/officeDocument/2006/relationships/hyperlink" Target="mailto:madiha.vahid@piramal.com"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mailto:gagan.borana@piramal.com"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linkedin.com/company/piramal-pharma-solutions/"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in.linkedin.com/company/lifeatpiramalpharma" TargetMode="External"/><Relationship Id="rId23" Type="http://schemas.openxmlformats.org/officeDocument/2006/relationships/footer" Target="footer3.xml"/><Relationship Id="rId10" Type="http://schemas.openxmlformats.org/officeDocument/2006/relationships/hyperlink" Target="https://www.piramalpharmasolutions.com/"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www.piramalpharma.com/" TargetMode="External"/><Relationship Id="rId22"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41260D-0F2B-445A-81F6-38489E2D05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957</Words>
  <Characters>5455</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6400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Gabi Libretti</dc:creator>
  <cp:lastModifiedBy>Edith Bert/PPS/IN/Kurla</cp:lastModifiedBy>
  <cp:revision>2</cp:revision>
  <cp:lastPrinted>2022-07-05T14:54:00Z</cp:lastPrinted>
  <dcterms:created xsi:type="dcterms:W3CDTF">2026-05-11T05:59:00Z</dcterms:created>
  <dcterms:modified xsi:type="dcterms:W3CDTF">2026-05-11T05:59:00Z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ea84e2d99a3b78bb4b62610ebae68066c8ff234f955cb885dc08db0c2dabf2f2</vt:lpwstr>
  </property>
</Properties>
</file>