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CC9AE" w14:textId="216C1BF1" w:rsidR="00F64FE7" w:rsidRPr="004E7B2F" w:rsidRDefault="00F64FE7" w:rsidP="00F64FE7">
      <w:pPr>
        <w:spacing w:after="100" w:afterAutospacing="1" w:line="240" w:lineRule="auto"/>
        <w:contextualSpacing/>
        <w:jc w:val="center"/>
        <w:rPr>
          <w:rFonts w:ascii="Calibri" w:hAnsi="Calibri" w:cs="Calibri"/>
          <w:b/>
          <w:bCs/>
          <w:kern w:val="0"/>
          <w:sz w:val="32"/>
          <w:szCs w:val="32"/>
          <w14:ligatures w14:val="none"/>
        </w:rPr>
      </w:pPr>
      <w:r w:rsidRPr="004E7B2F">
        <w:rPr>
          <w:rFonts w:ascii="Calibri" w:hAnsi="Calibri" w:cs="Calibri"/>
          <w:b/>
          <w:bCs/>
          <w:kern w:val="0"/>
          <w:sz w:val="32"/>
          <w:szCs w:val="32"/>
          <w14:ligatures w14:val="none"/>
        </w:rPr>
        <w:t>Piramal Critical Care</w:t>
      </w:r>
      <w:r>
        <w:rPr>
          <w:rFonts w:ascii="Calibri" w:hAnsi="Calibri" w:cs="Calibri"/>
          <w:b/>
          <w:bCs/>
          <w:kern w:val="0"/>
          <w:sz w:val="32"/>
          <w:szCs w:val="32"/>
          <w14:ligatures w14:val="none"/>
        </w:rPr>
        <w:t xml:space="preserve"> </w:t>
      </w:r>
      <w:r w:rsidRPr="004E7B2F">
        <w:rPr>
          <w:rFonts w:ascii="Calibri" w:hAnsi="Calibri" w:cs="Calibri"/>
          <w:b/>
          <w:bCs/>
          <w:kern w:val="0"/>
          <w:sz w:val="32"/>
          <w:szCs w:val="32"/>
          <w14:ligatures w14:val="none"/>
        </w:rPr>
        <w:t>and</w:t>
      </w:r>
      <w:r>
        <w:rPr>
          <w:rFonts w:ascii="Calibri" w:hAnsi="Calibri" w:cs="Calibri"/>
          <w:b/>
          <w:bCs/>
          <w:kern w:val="0"/>
          <w:sz w:val="32"/>
          <w:szCs w:val="32"/>
          <w14:ligatures w14:val="none"/>
        </w:rPr>
        <w:t xml:space="preserve"> </w:t>
      </w:r>
      <w:r w:rsidRPr="004E7B2F">
        <w:rPr>
          <w:rFonts w:ascii="Calibri" w:hAnsi="Calibri" w:cs="Calibri"/>
          <w:b/>
          <w:bCs/>
          <w:kern w:val="0"/>
          <w:sz w:val="32"/>
          <w:szCs w:val="32"/>
          <w14:ligatures w14:val="none"/>
        </w:rPr>
        <w:t>Blue-Zone Technologies collaborate to capture</w:t>
      </w:r>
      <w:r w:rsidR="002D64CA">
        <w:rPr>
          <w:rFonts w:ascii="Calibri" w:hAnsi="Calibri" w:cs="Calibri"/>
          <w:b/>
          <w:bCs/>
          <w:kern w:val="0"/>
          <w:sz w:val="32"/>
          <w:szCs w:val="32"/>
          <w14:ligatures w14:val="none"/>
        </w:rPr>
        <w:t>, collect</w:t>
      </w:r>
      <w:r w:rsidRPr="004E7B2F">
        <w:rPr>
          <w:rFonts w:ascii="Calibri" w:hAnsi="Calibri" w:cs="Calibri"/>
          <w:b/>
          <w:bCs/>
          <w:kern w:val="0"/>
          <w:sz w:val="32"/>
          <w:szCs w:val="32"/>
          <w14:ligatures w14:val="none"/>
        </w:rPr>
        <w:t xml:space="preserve"> and recycle waste an</w:t>
      </w:r>
      <w:r w:rsidR="00E541D1">
        <w:rPr>
          <w:rFonts w:ascii="Calibri" w:hAnsi="Calibri" w:cs="Calibri"/>
          <w:b/>
          <w:bCs/>
          <w:kern w:val="0"/>
          <w:sz w:val="32"/>
          <w:szCs w:val="32"/>
          <w14:ligatures w14:val="none"/>
        </w:rPr>
        <w:t>a</w:t>
      </w:r>
      <w:r w:rsidRPr="004E7B2F">
        <w:rPr>
          <w:rFonts w:ascii="Calibri" w:hAnsi="Calibri" w:cs="Calibri"/>
          <w:b/>
          <w:bCs/>
          <w:kern w:val="0"/>
          <w:sz w:val="32"/>
          <w:szCs w:val="32"/>
          <w14:ligatures w14:val="none"/>
        </w:rPr>
        <w:t xml:space="preserve">esthesia gas </w:t>
      </w:r>
    </w:p>
    <w:p w14:paraId="1F71F32D" w14:textId="77777777" w:rsidR="00F64FE7" w:rsidRPr="004E7B2F" w:rsidRDefault="00F64FE7" w:rsidP="00F64FE7">
      <w:pPr>
        <w:spacing w:after="100" w:afterAutospacing="1" w:line="240" w:lineRule="auto"/>
        <w:contextualSpacing/>
        <w:jc w:val="center"/>
        <w:rPr>
          <w:rFonts w:ascii="Calibri" w:hAnsi="Calibri" w:cs="Calibri"/>
          <w:kern w:val="0"/>
          <w14:ligatures w14:val="none"/>
        </w:rPr>
      </w:pPr>
    </w:p>
    <w:p w14:paraId="718ACC74" w14:textId="26E6462F" w:rsidR="00F64FE7" w:rsidRPr="004E7B2F" w:rsidRDefault="00E541D1" w:rsidP="00F64FE7">
      <w:pPr>
        <w:spacing w:after="100" w:afterAutospacing="1" w:line="240" w:lineRule="auto"/>
        <w:jc w:val="both"/>
        <w:rPr>
          <w:rFonts w:ascii="Calibri" w:hAnsi="Calibri" w:cs="Calibri"/>
          <w:kern w:val="0"/>
          <w14:ligatures w14:val="none"/>
        </w:rPr>
      </w:pPr>
      <w:r>
        <w:rPr>
          <w:rFonts w:ascii="Calibri" w:hAnsi="Calibri" w:cs="Calibri"/>
          <w:b/>
          <w:bCs/>
          <w:kern w:val="0"/>
          <w14:ligatures w14:val="none"/>
        </w:rPr>
        <w:t>Bethlehem, PA –</w:t>
      </w:r>
      <w:r w:rsidR="00F64FE7" w:rsidRPr="004E7B2F">
        <w:rPr>
          <w:rFonts w:ascii="Calibri" w:hAnsi="Calibri" w:cs="Calibri"/>
          <w:b/>
          <w:bCs/>
          <w:kern w:val="0"/>
          <w14:ligatures w14:val="none"/>
        </w:rPr>
        <w:t xml:space="preserve"> </w:t>
      </w:r>
      <w:r w:rsidR="00A41FDB">
        <w:rPr>
          <w:rFonts w:ascii="Calibri" w:hAnsi="Calibri" w:cs="Calibri"/>
          <w:b/>
          <w:bCs/>
          <w:kern w:val="0"/>
          <w14:ligatures w14:val="none"/>
        </w:rPr>
        <w:t>5th Februa</w:t>
      </w:r>
      <w:r w:rsidR="00F64FE7" w:rsidRPr="004E7B2F">
        <w:rPr>
          <w:rFonts w:ascii="Calibri" w:hAnsi="Calibri" w:cs="Calibri"/>
          <w:b/>
          <w:bCs/>
          <w:kern w:val="0"/>
          <w14:ligatures w14:val="none"/>
        </w:rPr>
        <w:t>ry 2026</w:t>
      </w:r>
      <w:r w:rsidR="00F64FE7">
        <w:rPr>
          <w:rFonts w:ascii="Calibri" w:hAnsi="Calibri" w:cs="Calibri"/>
          <w:kern w:val="0"/>
          <w14:ligatures w14:val="none"/>
        </w:rPr>
        <w:t xml:space="preserve">: </w:t>
      </w:r>
      <w:r w:rsidR="00F64FE7" w:rsidRPr="004E7B2F">
        <w:rPr>
          <w:rFonts w:ascii="Calibri" w:hAnsi="Calibri" w:cs="Calibri"/>
          <w:kern w:val="0"/>
          <w14:ligatures w14:val="none"/>
        </w:rPr>
        <w:t>Piramal Critical Care</w:t>
      </w:r>
      <w:r w:rsidR="00A143AE">
        <w:rPr>
          <w:rFonts w:ascii="Calibri" w:hAnsi="Calibri" w:cs="Calibri"/>
          <w:kern w:val="0"/>
          <w14:ligatures w14:val="none"/>
        </w:rPr>
        <w:t>, Inc.</w:t>
      </w:r>
      <w:r w:rsidR="00F64FE7" w:rsidRPr="004E7B2F">
        <w:rPr>
          <w:rFonts w:ascii="Calibri" w:hAnsi="Calibri" w:cs="Calibri"/>
          <w:kern w:val="0"/>
          <w14:ligatures w14:val="none"/>
        </w:rPr>
        <w:t xml:space="preserve"> (PCC), a</w:t>
      </w:r>
      <w:r w:rsidR="00A143AE">
        <w:rPr>
          <w:rFonts w:ascii="Calibri" w:hAnsi="Calibri" w:cs="Calibri"/>
          <w:kern w:val="0"/>
          <w14:ligatures w14:val="none"/>
        </w:rPr>
        <w:t>n overseas</w:t>
      </w:r>
      <w:r w:rsidR="00F64FE7" w:rsidRPr="004E7B2F">
        <w:rPr>
          <w:rFonts w:ascii="Calibri" w:hAnsi="Calibri" w:cs="Calibri"/>
          <w:kern w:val="0"/>
          <w14:ligatures w14:val="none"/>
        </w:rPr>
        <w:t xml:space="preserve"> </w:t>
      </w:r>
      <w:r w:rsidR="00A143AE">
        <w:rPr>
          <w:rFonts w:ascii="Calibri" w:hAnsi="Calibri" w:cs="Calibri"/>
          <w:kern w:val="0"/>
          <w14:ligatures w14:val="none"/>
        </w:rPr>
        <w:t>subsidiary</w:t>
      </w:r>
      <w:r w:rsidR="002D64CA" w:rsidRPr="004E7B2F">
        <w:rPr>
          <w:rFonts w:ascii="Calibri" w:hAnsi="Calibri" w:cs="Calibri"/>
          <w:kern w:val="0"/>
          <w14:ligatures w14:val="none"/>
        </w:rPr>
        <w:t xml:space="preserve"> </w:t>
      </w:r>
      <w:r w:rsidR="00F64FE7" w:rsidRPr="004E7B2F">
        <w:rPr>
          <w:rFonts w:ascii="Calibri" w:hAnsi="Calibri" w:cs="Calibri"/>
          <w:kern w:val="0"/>
          <w14:ligatures w14:val="none"/>
        </w:rPr>
        <w:t>of Piramal Pharma Limited</w:t>
      </w:r>
      <w:r w:rsidR="002D64CA">
        <w:rPr>
          <w:rFonts w:ascii="Calibri" w:hAnsi="Calibri" w:cs="Calibri"/>
          <w:kern w:val="0"/>
          <w14:ligatures w14:val="none"/>
        </w:rPr>
        <w:t>,</w:t>
      </w:r>
      <w:r w:rsidR="00F64FE7" w:rsidRPr="004E7B2F">
        <w:rPr>
          <w:rFonts w:ascii="Calibri" w:hAnsi="Calibri" w:cs="Calibri"/>
          <w:kern w:val="0"/>
          <w14:ligatures w14:val="none"/>
        </w:rPr>
        <w:t xml:space="preserve"> and Blue-Zone Technologies Ltd. (Blue-Zone) announced a</w:t>
      </w:r>
      <w:r w:rsidR="002D64CA">
        <w:rPr>
          <w:rFonts w:ascii="Calibri" w:hAnsi="Calibri" w:cs="Calibri"/>
          <w:kern w:val="0"/>
          <w14:ligatures w14:val="none"/>
        </w:rPr>
        <w:t>n</w:t>
      </w:r>
      <w:r w:rsidR="00F64FE7" w:rsidRPr="004E7B2F">
        <w:rPr>
          <w:rFonts w:ascii="Calibri" w:hAnsi="Calibri" w:cs="Calibri"/>
          <w:kern w:val="0"/>
          <w14:ligatures w14:val="none"/>
        </w:rPr>
        <w:t xml:space="preserve"> agreement to collaborate on full lifecycle technology to capture and recycle </w:t>
      </w:r>
      <w:r w:rsidR="002A658F">
        <w:rPr>
          <w:rFonts w:ascii="Calibri" w:hAnsi="Calibri" w:cs="Calibri"/>
          <w:kern w:val="0"/>
          <w14:ligatures w14:val="none"/>
        </w:rPr>
        <w:t xml:space="preserve">waste </w:t>
      </w:r>
      <w:r w:rsidR="00F64FE7" w:rsidRPr="004E7B2F">
        <w:rPr>
          <w:rFonts w:ascii="Calibri" w:hAnsi="Calibri" w:cs="Calibri"/>
          <w:kern w:val="0"/>
          <w14:ligatures w14:val="none"/>
        </w:rPr>
        <w:t>an</w:t>
      </w:r>
      <w:r w:rsidR="00A143AE">
        <w:rPr>
          <w:rFonts w:ascii="Calibri" w:hAnsi="Calibri" w:cs="Calibri"/>
          <w:kern w:val="0"/>
          <w14:ligatures w14:val="none"/>
        </w:rPr>
        <w:t>a</w:t>
      </w:r>
      <w:r w:rsidR="00F64FE7" w:rsidRPr="004E7B2F">
        <w:rPr>
          <w:rFonts w:ascii="Calibri" w:hAnsi="Calibri" w:cs="Calibri"/>
          <w:kern w:val="0"/>
          <w14:ligatures w14:val="none"/>
        </w:rPr>
        <w:t xml:space="preserve">esthetic gases. </w:t>
      </w:r>
    </w:p>
    <w:p w14:paraId="74D26670" w14:textId="364FAAF1" w:rsidR="00F64FE7" w:rsidRPr="004E7B2F" w:rsidRDefault="00F64FE7" w:rsidP="00F64FE7">
      <w:pPr>
        <w:spacing w:after="100" w:afterAutospacing="1" w:line="240" w:lineRule="auto"/>
        <w:jc w:val="both"/>
        <w:rPr>
          <w:rFonts w:ascii="Calibri" w:hAnsi="Calibri" w:cs="Calibri"/>
          <w:kern w:val="0"/>
          <w14:ligatures w14:val="none"/>
        </w:rPr>
      </w:pPr>
      <w:bookmarkStart w:id="0" w:name="_Hlk219279836"/>
      <w:r w:rsidRPr="004E7B2F">
        <w:rPr>
          <w:rFonts w:ascii="Calibri" w:hAnsi="Calibri" w:cs="Calibri"/>
          <w:kern w:val="0"/>
          <w14:ligatures w14:val="none"/>
        </w:rPr>
        <w:t>By combining the innovative waste an</w:t>
      </w:r>
      <w:r w:rsidR="00E541D1">
        <w:rPr>
          <w:rFonts w:ascii="Calibri" w:hAnsi="Calibri" w:cs="Calibri"/>
          <w:kern w:val="0"/>
          <w14:ligatures w14:val="none"/>
        </w:rPr>
        <w:t>a</w:t>
      </w:r>
      <w:r w:rsidRPr="004E7B2F">
        <w:rPr>
          <w:rFonts w:ascii="Calibri" w:hAnsi="Calibri" w:cs="Calibri"/>
          <w:kern w:val="0"/>
          <w14:ligatures w14:val="none"/>
        </w:rPr>
        <w:t>esthesia gas capture</w:t>
      </w:r>
      <w:r w:rsidR="002D64CA">
        <w:rPr>
          <w:rFonts w:ascii="Calibri" w:hAnsi="Calibri" w:cs="Calibri"/>
          <w:kern w:val="0"/>
          <w14:ligatures w14:val="none"/>
        </w:rPr>
        <w:t>,</w:t>
      </w:r>
      <w:r w:rsidR="0072466D">
        <w:rPr>
          <w:rFonts w:ascii="Calibri" w:hAnsi="Calibri" w:cs="Calibri"/>
          <w:kern w:val="0"/>
          <w14:ligatures w14:val="none"/>
        </w:rPr>
        <w:t xml:space="preserve"> </w:t>
      </w:r>
      <w:r w:rsidRPr="004E7B2F">
        <w:rPr>
          <w:rFonts w:ascii="Calibri" w:hAnsi="Calibri" w:cs="Calibri"/>
          <w:kern w:val="0"/>
          <w14:ligatures w14:val="none"/>
        </w:rPr>
        <w:t xml:space="preserve">collection, and </w:t>
      </w:r>
      <w:r w:rsidRPr="00C969BA">
        <w:rPr>
          <w:rFonts w:ascii="Calibri" w:hAnsi="Calibri" w:cs="Calibri"/>
          <w:kern w:val="0"/>
          <w14:ligatures w14:val="none"/>
        </w:rPr>
        <w:t>processing</w:t>
      </w:r>
      <w:r w:rsidR="00D82873">
        <w:rPr>
          <w:rFonts w:ascii="Calibri" w:hAnsi="Calibri" w:cs="Calibri"/>
          <w:kern w:val="0"/>
          <w14:ligatures w14:val="none"/>
        </w:rPr>
        <w:t xml:space="preserve"> </w:t>
      </w:r>
      <w:r w:rsidRPr="004E7B2F">
        <w:rPr>
          <w:rFonts w:ascii="Calibri" w:hAnsi="Calibri" w:cs="Calibri"/>
          <w:kern w:val="0"/>
          <w14:ligatures w14:val="none"/>
        </w:rPr>
        <w:t>technology developed by Blue-Zone, with the global manufacturing</w:t>
      </w:r>
      <w:r w:rsidR="002D64CA">
        <w:rPr>
          <w:rFonts w:ascii="Calibri" w:hAnsi="Calibri" w:cs="Calibri"/>
          <w:kern w:val="0"/>
          <w14:ligatures w14:val="none"/>
        </w:rPr>
        <w:t xml:space="preserve"> </w:t>
      </w:r>
      <w:r w:rsidRPr="004E7B2F">
        <w:rPr>
          <w:rFonts w:ascii="Calibri" w:hAnsi="Calibri" w:cs="Calibri"/>
          <w:kern w:val="0"/>
          <w14:ligatures w14:val="none"/>
        </w:rPr>
        <w:t>and marketing capabilities of Piramal, this collaboration will support customers</w:t>
      </w:r>
      <w:r w:rsidR="002D64CA">
        <w:rPr>
          <w:rFonts w:ascii="Calibri" w:hAnsi="Calibri" w:cs="Calibri"/>
          <w:kern w:val="0"/>
          <w14:ligatures w14:val="none"/>
        </w:rPr>
        <w:t>’</w:t>
      </w:r>
      <w:r w:rsidRPr="004E7B2F">
        <w:rPr>
          <w:rFonts w:ascii="Calibri" w:hAnsi="Calibri" w:cs="Calibri"/>
          <w:kern w:val="0"/>
          <w14:ligatures w14:val="none"/>
        </w:rPr>
        <w:t xml:space="preserve"> efforts to minimize the environmental impact of volatile an</w:t>
      </w:r>
      <w:r w:rsidR="00A143AE">
        <w:rPr>
          <w:rFonts w:ascii="Calibri" w:hAnsi="Calibri" w:cs="Calibri"/>
          <w:kern w:val="0"/>
          <w14:ligatures w14:val="none"/>
        </w:rPr>
        <w:t>a</w:t>
      </w:r>
      <w:r w:rsidRPr="004E7B2F">
        <w:rPr>
          <w:rFonts w:ascii="Calibri" w:hAnsi="Calibri" w:cs="Calibri"/>
          <w:kern w:val="0"/>
          <w14:ligatures w14:val="none"/>
        </w:rPr>
        <w:t>esthetics.  This collaboration will also help ensure that these essential products remain the primary method of providing general an</w:t>
      </w:r>
      <w:r w:rsidR="00E541D1">
        <w:rPr>
          <w:rFonts w:ascii="Calibri" w:hAnsi="Calibri" w:cs="Calibri"/>
          <w:kern w:val="0"/>
          <w14:ligatures w14:val="none"/>
        </w:rPr>
        <w:t>a</w:t>
      </w:r>
      <w:r w:rsidRPr="004E7B2F">
        <w:rPr>
          <w:rFonts w:ascii="Calibri" w:hAnsi="Calibri" w:cs="Calibri"/>
          <w:kern w:val="0"/>
          <w14:ligatures w14:val="none"/>
        </w:rPr>
        <w:t xml:space="preserve">esthesia for patients around the world. </w:t>
      </w:r>
    </w:p>
    <w:bookmarkEnd w:id="0"/>
    <w:p w14:paraId="47A58C47" w14:textId="16CFA55F" w:rsidR="00D82873" w:rsidRDefault="00F64FE7" w:rsidP="00F64FE7">
      <w:pPr>
        <w:spacing w:after="100" w:afterAutospacing="1" w:line="240" w:lineRule="auto"/>
        <w:jc w:val="both"/>
        <w:rPr>
          <w:rFonts w:ascii="Calibri" w:hAnsi="Calibri" w:cs="Calibri"/>
          <w:kern w:val="0"/>
          <w14:ligatures w14:val="none"/>
        </w:rPr>
      </w:pPr>
      <w:r w:rsidRPr="004E7B2F">
        <w:rPr>
          <w:rFonts w:ascii="Calibri" w:hAnsi="Calibri" w:cs="Calibri"/>
          <w:kern w:val="0"/>
          <w14:ligatures w14:val="none"/>
        </w:rPr>
        <w:t xml:space="preserve">Pending regulatory approval in Europe of Blue-Zone’s </w:t>
      </w:r>
      <w:r w:rsidR="0048034A">
        <w:rPr>
          <w:rFonts w:ascii="Calibri" w:hAnsi="Calibri" w:cs="Calibri"/>
          <w:kern w:val="0"/>
          <w14:ligatures w14:val="none"/>
        </w:rPr>
        <w:t xml:space="preserve">Phoenix </w:t>
      </w:r>
      <w:proofErr w:type="spellStart"/>
      <w:r w:rsidRPr="004E7B2F">
        <w:rPr>
          <w:rFonts w:ascii="Calibri" w:hAnsi="Calibri" w:cs="Calibri"/>
          <w:kern w:val="0"/>
          <w14:ligatures w14:val="none"/>
        </w:rPr>
        <w:t>Deltasorb</w:t>
      </w:r>
      <w:proofErr w:type="spellEnd"/>
      <w:r w:rsidRPr="004E7B2F">
        <w:rPr>
          <w:rFonts w:ascii="Calibri" w:hAnsi="Calibri" w:cs="Calibri"/>
          <w:kern w:val="0"/>
          <w14:ligatures w14:val="none"/>
        </w:rPr>
        <w:t>® waste an</w:t>
      </w:r>
      <w:r w:rsidR="00A143AE">
        <w:rPr>
          <w:rFonts w:ascii="Calibri" w:hAnsi="Calibri" w:cs="Calibri"/>
          <w:kern w:val="0"/>
          <w14:ligatures w14:val="none"/>
        </w:rPr>
        <w:t>a</w:t>
      </w:r>
      <w:r w:rsidRPr="004E7B2F">
        <w:rPr>
          <w:rFonts w:ascii="Calibri" w:hAnsi="Calibri" w:cs="Calibri"/>
          <w:kern w:val="0"/>
          <w14:ligatures w14:val="none"/>
        </w:rPr>
        <w:t xml:space="preserve">esthetic gas capture system, Blue-Zone will </w:t>
      </w:r>
      <w:r w:rsidR="002D64CA">
        <w:rPr>
          <w:rFonts w:ascii="Calibri" w:hAnsi="Calibri" w:cs="Calibri"/>
          <w:kern w:val="0"/>
          <w14:ligatures w14:val="none"/>
        </w:rPr>
        <w:t>offer</w:t>
      </w:r>
      <w:r w:rsidR="002D64CA" w:rsidRPr="004E7B2F">
        <w:rPr>
          <w:rFonts w:ascii="Calibri" w:hAnsi="Calibri" w:cs="Calibri"/>
          <w:kern w:val="0"/>
          <w14:ligatures w14:val="none"/>
        </w:rPr>
        <w:t xml:space="preserve"> </w:t>
      </w:r>
      <w:r w:rsidRPr="004E7B2F">
        <w:rPr>
          <w:rFonts w:ascii="Calibri" w:hAnsi="Calibri" w:cs="Calibri"/>
          <w:kern w:val="0"/>
          <w14:ligatures w14:val="none"/>
        </w:rPr>
        <w:t>these systems to P</w:t>
      </w:r>
      <w:r>
        <w:rPr>
          <w:rFonts w:ascii="Calibri" w:hAnsi="Calibri" w:cs="Calibri"/>
          <w:kern w:val="0"/>
          <w14:ligatures w14:val="none"/>
        </w:rPr>
        <w:t>CC’s</w:t>
      </w:r>
      <w:r w:rsidRPr="004E7B2F">
        <w:rPr>
          <w:rFonts w:ascii="Calibri" w:hAnsi="Calibri" w:cs="Calibri"/>
          <w:kern w:val="0"/>
          <w14:ligatures w14:val="none"/>
        </w:rPr>
        <w:t xml:space="preserve"> customers in Europe</w:t>
      </w:r>
      <w:r w:rsidR="00D21625">
        <w:rPr>
          <w:rFonts w:ascii="Calibri" w:hAnsi="Calibri" w:cs="Calibri"/>
          <w:kern w:val="0"/>
          <w14:ligatures w14:val="none"/>
        </w:rPr>
        <w:t xml:space="preserve">, initially in </w:t>
      </w:r>
      <w:r w:rsidR="00D21625" w:rsidRPr="00C969BA">
        <w:rPr>
          <w:rFonts w:ascii="Calibri" w:hAnsi="Calibri" w:cs="Calibri"/>
          <w:kern w:val="0"/>
          <w14:ligatures w14:val="none"/>
        </w:rPr>
        <w:t>France and Germany</w:t>
      </w:r>
      <w:r w:rsidRPr="00C969BA">
        <w:rPr>
          <w:rFonts w:ascii="Calibri" w:hAnsi="Calibri" w:cs="Calibri"/>
          <w:kern w:val="0"/>
          <w14:ligatures w14:val="none"/>
        </w:rPr>
        <w:t xml:space="preserve">. Blue-Zone will be responsible for all activities involving </w:t>
      </w:r>
      <w:r w:rsidR="002B2F79">
        <w:rPr>
          <w:rFonts w:ascii="Calibri" w:hAnsi="Calibri" w:cs="Calibri"/>
          <w:kern w:val="0"/>
          <w14:ligatures w14:val="none"/>
        </w:rPr>
        <w:t xml:space="preserve">the supply and </w:t>
      </w:r>
      <w:r w:rsidRPr="00C969BA">
        <w:rPr>
          <w:rFonts w:ascii="Calibri" w:hAnsi="Calibri" w:cs="Calibri"/>
          <w:kern w:val="0"/>
          <w14:ligatures w14:val="none"/>
        </w:rPr>
        <w:t>use of its systems in healthcare facilities</w:t>
      </w:r>
      <w:r w:rsidR="002B2F79">
        <w:rPr>
          <w:rFonts w:ascii="Calibri" w:hAnsi="Calibri" w:cs="Calibri"/>
          <w:kern w:val="0"/>
          <w14:ligatures w14:val="none"/>
        </w:rPr>
        <w:t>. PCC will process</w:t>
      </w:r>
      <w:r w:rsidRPr="00C969BA">
        <w:rPr>
          <w:rFonts w:ascii="Calibri" w:hAnsi="Calibri" w:cs="Calibri"/>
          <w:kern w:val="0"/>
          <w14:ligatures w14:val="none"/>
        </w:rPr>
        <w:t xml:space="preserve"> captured waste an</w:t>
      </w:r>
      <w:r w:rsidR="00A143AE" w:rsidRPr="00C969BA">
        <w:rPr>
          <w:rFonts w:ascii="Calibri" w:hAnsi="Calibri" w:cs="Calibri"/>
          <w:kern w:val="0"/>
          <w14:ligatures w14:val="none"/>
        </w:rPr>
        <w:t>a</w:t>
      </w:r>
      <w:r w:rsidRPr="00C969BA">
        <w:rPr>
          <w:rFonts w:ascii="Calibri" w:hAnsi="Calibri" w:cs="Calibri"/>
          <w:kern w:val="0"/>
          <w14:ligatures w14:val="none"/>
        </w:rPr>
        <w:t xml:space="preserve">esthetic gas </w:t>
      </w:r>
      <w:r w:rsidR="002D64CA">
        <w:rPr>
          <w:rFonts w:ascii="Calibri" w:hAnsi="Calibri" w:cs="Calibri"/>
          <w:kern w:val="0"/>
          <w14:ligatures w14:val="none"/>
        </w:rPr>
        <w:t>using Blue-Zone’s technology</w:t>
      </w:r>
      <w:r w:rsidRPr="004E7B2F">
        <w:rPr>
          <w:rFonts w:ascii="Calibri" w:hAnsi="Calibri" w:cs="Calibri"/>
          <w:kern w:val="0"/>
          <w14:ligatures w14:val="none"/>
        </w:rPr>
        <w:t xml:space="preserve"> to produce Sevoflurane USP for human use</w:t>
      </w:r>
      <w:r w:rsidR="00F35EEB">
        <w:rPr>
          <w:rFonts w:ascii="Calibri" w:hAnsi="Calibri" w:cs="Calibri"/>
          <w:kern w:val="0"/>
          <w14:ligatures w14:val="none"/>
        </w:rPr>
        <w:t xml:space="preserve"> in Canada.</w:t>
      </w:r>
    </w:p>
    <w:p w14:paraId="20578056" w14:textId="26775225" w:rsidR="00D82873" w:rsidRPr="004E7B2F" w:rsidRDefault="00F64FE7" w:rsidP="00F64FE7">
      <w:pPr>
        <w:spacing w:after="100" w:afterAutospacing="1" w:line="240" w:lineRule="auto"/>
        <w:jc w:val="both"/>
        <w:rPr>
          <w:rFonts w:ascii="Calibri" w:hAnsi="Calibri" w:cs="Calibri"/>
          <w:kern w:val="0"/>
          <w14:ligatures w14:val="none"/>
        </w:rPr>
      </w:pPr>
      <w:r w:rsidRPr="00C969BA">
        <w:rPr>
          <w:rFonts w:ascii="Calibri" w:hAnsi="Calibri" w:cs="Calibri"/>
          <w:kern w:val="0"/>
          <w14:ligatures w14:val="none"/>
        </w:rPr>
        <w:t>The parties anticipate that the scope of the waste an</w:t>
      </w:r>
      <w:r w:rsidR="00A143AE" w:rsidRPr="00C969BA">
        <w:rPr>
          <w:rFonts w:ascii="Calibri" w:hAnsi="Calibri" w:cs="Calibri"/>
          <w:kern w:val="0"/>
          <w14:ligatures w14:val="none"/>
        </w:rPr>
        <w:t>a</w:t>
      </w:r>
      <w:r w:rsidRPr="00C969BA">
        <w:rPr>
          <w:rFonts w:ascii="Calibri" w:hAnsi="Calibri" w:cs="Calibri"/>
          <w:kern w:val="0"/>
          <w14:ligatures w14:val="none"/>
        </w:rPr>
        <w:t>esthetic gas capture</w:t>
      </w:r>
      <w:r w:rsidR="0072466D" w:rsidRPr="00C969BA">
        <w:rPr>
          <w:rFonts w:ascii="Calibri" w:hAnsi="Calibri" w:cs="Calibri"/>
          <w:kern w:val="0"/>
          <w14:ligatures w14:val="none"/>
        </w:rPr>
        <w:t>, collection</w:t>
      </w:r>
      <w:r w:rsidR="002B2F79">
        <w:rPr>
          <w:rFonts w:ascii="Calibri" w:hAnsi="Calibri" w:cs="Calibri"/>
          <w:kern w:val="0"/>
          <w14:ligatures w14:val="none"/>
        </w:rPr>
        <w:t xml:space="preserve"> and</w:t>
      </w:r>
      <w:r w:rsidR="0072466D" w:rsidRPr="00C969BA">
        <w:rPr>
          <w:rFonts w:ascii="Calibri" w:hAnsi="Calibri" w:cs="Calibri"/>
          <w:kern w:val="0"/>
          <w14:ligatures w14:val="none"/>
        </w:rPr>
        <w:t xml:space="preserve"> </w:t>
      </w:r>
      <w:r w:rsidR="00C969BA" w:rsidRPr="00C969BA">
        <w:rPr>
          <w:rFonts w:ascii="Calibri" w:hAnsi="Calibri" w:cs="Calibri"/>
          <w:kern w:val="0"/>
          <w14:ligatures w14:val="none"/>
        </w:rPr>
        <w:t>recycling</w:t>
      </w:r>
      <w:r w:rsidR="0072466D" w:rsidRPr="00C969BA">
        <w:rPr>
          <w:rFonts w:ascii="Calibri" w:hAnsi="Calibri" w:cs="Calibri"/>
          <w:kern w:val="0"/>
          <w14:ligatures w14:val="none"/>
        </w:rPr>
        <w:t>,</w:t>
      </w:r>
      <w:r w:rsidRPr="00C969BA">
        <w:rPr>
          <w:rFonts w:ascii="Calibri" w:hAnsi="Calibri" w:cs="Calibri"/>
          <w:kern w:val="0"/>
          <w14:ligatures w14:val="none"/>
        </w:rPr>
        <w:t xml:space="preserve"> and </w:t>
      </w:r>
      <w:r w:rsidR="002B2F79">
        <w:rPr>
          <w:rFonts w:ascii="Calibri" w:hAnsi="Calibri" w:cs="Calibri"/>
          <w:kern w:val="0"/>
          <w14:ligatures w14:val="none"/>
        </w:rPr>
        <w:t xml:space="preserve">the </w:t>
      </w:r>
      <w:r w:rsidRPr="00C969BA">
        <w:rPr>
          <w:rFonts w:ascii="Calibri" w:hAnsi="Calibri" w:cs="Calibri"/>
          <w:kern w:val="0"/>
          <w14:ligatures w14:val="none"/>
        </w:rPr>
        <w:t>marketing of Sevoflurane USP using waste an</w:t>
      </w:r>
      <w:r w:rsidR="00A143AE" w:rsidRPr="00C969BA">
        <w:rPr>
          <w:rFonts w:ascii="Calibri" w:hAnsi="Calibri" w:cs="Calibri"/>
          <w:kern w:val="0"/>
          <w14:ligatures w14:val="none"/>
        </w:rPr>
        <w:t>a</w:t>
      </w:r>
      <w:r w:rsidRPr="00C969BA">
        <w:rPr>
          <w:rFonts w:ascii="Calibri" w:hAnsi="Calibri" w:cs="Calibri"/>
          <w:kern w:val="0"/>
          <w14:ligatures w14:val="none"/>
        </w:rPr>
        <w:t>esthetic gas</w:t>
      </w:r>
      <w:r w:rsidR="002B2F79">
        <w:rPr>
          <w:rFonts w:ascii="Calibri" w:hAnsi="Calibri" w:cs="Calibri"/>
          <w:kern w:val="0"/>
          <w14:ligatures w14:val="none"/>
        </w:rPr>
        <w:t>,</w:t>
      </w:r>
      <w:r w:rsidRPr="00C969BA">
        <w:rPr>
          <w:rFonts w:ascii="Calibri" w:hAnsi="Calibri" w:cs="Calibri"/>
          <w:kern w:val="0"/>
          <w14:ligatures w14:val="none"/>
        </w:rPr>
        <w:t xml:space="preserve"> will expand into additional geographies.</w:t>
      </w:r>
      <w:r w:rsidRPr="004E7B2F">
        <w:rPr>
          <w:rFonts w:ascii="Calibri" w:hAnsi="Calibri" w:cs="Calibri"/>
          <w:kern w:val="0"/>
          <w14:ligatures w14:val="none"/>
        </w:rPr>
        <w:t xml:space="preserve">  </w:t>
      </w:r>
    </w:p>
    <w:p w14:paraId="230362AD" w14:textId="2CE7DC57" w:rsidR="00F907A8" w:rsidRDefault="005A3211" w:rsidP="000F2F21">
      <w:pPr>
        <w:spacing w:after="100" w:afterAutospacing="1" w:line="240" w:lineRule="auto"/>
        <w:jc w:val="both"/>
        <w:rPr>
          <w:rFonts w:ascii="Calibri" w:hAnsi="Calibri" w:cs="Calibri"/>
          <w:b/>
          <w:bCs/>
          <w:kern w:val="0"/>
          <w14:ligatures w14:val="none"/>
        </w:rPr>
      </w:pPr>
      <w:r>
        <w:rPr>
          <w:rFonts w:ascii="Calibri" w:hAnsi="Calibri" w:cs="Calibri"/>
          <w:b/>
          <w:bCs/>
          <w:kern w:val="0"/>
          <w14:ligatures w14:val="none"/>
        </w:rPr>
        <w:t>Jeff Hampton</w:t>
      </w:r>
      <w:r w:rsidR="00F64FE7" w:rsidRPr="004E7B2F">
        <w:rPr>
          <w:rFonts w:ascii="Calibri" w:hAnsi="Calibri" w:cs="Calibri"/>
          <w:b/>
          <w:bCs/>
          <w:kern w:val="0"/>
          <w14:ligatures w14:val="none"/>
        </w:rPr>
        <w:t xml:space="preserve">, </w:t>
      </w:r>
      <w:r>
        <w:rPr>
          <w:rFonts w:ascii="Calibri" w:hAnsi="Calibri" w:cs="Calibri"/>
          <w:b/>
          <w:bCs/>
          <w:kern w:val="0"/>
          <w14:ligatures w14:val="none"/>
        </w:rPr>
        <w:t xml:space="preserve">President and COO </w:t>
      </w:r>
      <w:r w:rsidR="00F64FE7" w:rsidRPr="004E7B2F">
        <w:rPr>
          <w:rFonts w:ascii="Calibri" w:hAnsi="Calibri" w:cs="Calibri"/>
          <w:b/>
          <w:bCs/>
          <w:kern w:val="0"/>
          <w14:ligatures w14:val="none"/>
        </w:rPr>
        <w:t>Piramal</w:t>
      </w:r>
      <w:r>
        <w:rPr>
          <w:rFonts w:ascii="Calibri" w:hAnsi="Calibri" w:cs="Calibri"/>
          <w:b/>
          <w:bCs/>
          <w:kern w:val="0"/>
          <w14:ligatures w14:val="none"/>
        </w:rPr>
        <w:t xml:space="preserve"> Critical Care</w:t>
      </w:r>
      <w:r w:rsidR="00F64FE7" w:rsidRPr="004E7B2F">
        <w:rPr>
          <w:rFonts w:ascii="Calibri" w:hAnsi="Calibri" w:cs="Calibri"/>
          <w:b/>
          <w:bCs/>
          <w:kern w:val="0"/>
          <w14:ligatures w14:val="none"/>
        </w:rPr>
        <w:t>, commented:</w:t>
      </w:r>
    </w:p>
    <w:p w14:paraId="509E6935" w14:textId="47FCB261" w:rsidR="00F64FE7" w:rsidRPr="004E7B2F" w:rsidRDefault="00F64FE7" w:rsidP="00D82873">
      <w:pPr>
        <w:autoSpaceDE w:val="0"/>
        <w:autoSpaceDN w:val="0"/>
        <w:adjustRightInd w:val="0"/>
        <w:spacing w:after="0" w:line="240" w:lineRule="auto"/>
        <w:jc w:val="both"/>
        <w:rPr>
          <w:rFonts w:ascii="Calibri" w:hAnsi="Calibri" w:cs="Calibri"/>
          <w:kern w:val="0"/>
          <w14:ligatures w14:val="none"/>
        </w:rPr>
      </w:pPr>
      <w:r w:rsidRPr="00F907A8">
        <w:rPr>
          <w:rFonts w:ascii="Calibri" w:hAnsi="Calibri" w:cs="Calibri"/>
          <w:kern w:val="0"/>
          <w14:ligatures w14:val="none"/>
        </w:rPr>
        <w:t>“Piramal Critical Care is proud to partner with Blue-Zone on this innovative waste an</w:t>
      </w:r>
      <w:r w:rsidR="00A143AE">
        <w:rPr>
          <w:rFonts w:ascii="Calibri" w:hAnsi="Calibri" w:cs="Calibri"/>
          <w:kern w:val="0"/>
          <w14:ligatures w14:val="none"/>
        </w:rPr>
        <w:t>a</w:t>
      </w:r>
      <w:r w:rsidRPr="00F907A8">
        <w:rPr>
          <w:rFonts w:ascii="Calibri" w:hAnsi="Calibri" w:cs="Calibri"/>
          <w:kern w:val="0"/>
          <w14:ligatures w14:val="none"/>
        </w:rPr>
        <w:t>esthetic gas</w:t>
      </w:r>
      <w:r w:rsidRPr="004E7B2F">
        <w:rPr>
          <w:rFonts w:ascii="Calibri" w:hAnsi="Calibri" w:cs="Calibri"/>
          <w:kern w:val="0"/>
          <w14:ligatures w14:val="none"/>
        </w:rPr>
        <w:t xml:space="preserve"> capture, collection, and </w:t>
      </w:r>
      <w:r w:rsidR="000F2F21">
        <w:rPr>
          <w:rFonts w:ascii="Calibri" w:hAnsi="Calibri" w:cs="Calibri"/>
          <w:kern w:val="0"/>
          <w14:ligatures w14:val="none"/>
        </w:rPr>
        <w:t xml:space="preserve">recycling </w:t>
      </w:r>
      <w:r w:rsidRPr="004E7B2F">
        <w:rPr>
          <w:rFonts w:ascii="Calibri" w:hAnsi="Calibri" w:cs="Calibri"/>
          <w:kern w:val="0"/>
          <w14:ligatures w14:val="none"/>
        </w:rPr>
        <w:t>technology to help reduce waste and minimize environmental impact. By introducing gas capture technology, hospitals can choose the inhaled an</w:t>
      </w:r>
      <w:r w:rsidR="00A143AE">
        <w:rPr>
          <w:rFonts w:ascii="Calibri" w:hAnsi="Calibri" w:cs="Calibri"/>
          <w:kern w:val="0"/>
          <w14:ligatures w14:val="none"/>
        </w:rPr>
        <w:t>a</w:t>
      </w:r>
      <w:r w:rsidRPr="004E7B2F">
        <w:rPr>
          <w:rFonts w:ascii="Calibri" w:hAnsi="Calibri" w:cs="Calibri"/>
          <w:kern w:val="0"/>
          <w14:ligatures w14:val="none"/>
        </w:rPr>
        <w:t>esthetic that best meets clinical needs while also supporting more sustainable healthcare goals.</w:t>
      </w:r>
    </w:p>
    <w:p w14:paraId="6836F2B7" w14:textId="6BD65833" w:rsidR="00F64FE7" w:rsidRDefault="00F64FE7" w:rsidP="00F64FE7">
      <w:pPr>
        <w:spacing w:before="100" w:beforeAutospacing="1" w:after="100" w:afterAutospacing="1" w:line="300" w:lineRule="atLeast"/>
        <w:jc w:val="both"/>
        <w:rPr>
          <w:rFonts w:ascii="Calibri" w:hAnsi="Calibri" w:cs="Calibri"/>
          <w:kern w:val="0"/>
          <w14:ligatures w14:val="none"/>
        </w:rPr>
      </w:pPr>
      <w:r w:rsidRPr="004E7B2F">
        <w:rPr>
          <w:rFonts w:ascii="Calibri" w:hAnsi="Calibri" w:cs="Calibri"/>
          <w:kern w:val="0"/>
          <w14:ligatures w14:val="none"/>
        </w:rPr>
        <w:t>Inhaled an</w:t>
      </w:r>
      <w:r w:rsidR="00A143AE">
        <w:rPr>
          <w:rFonts w:ascii="Calibri" w:hAnsi="Calibri" w:cs="Calibri"/>
          <w:kern w:val="0"/>
          <w14:ligatures w14:val="none"/>
        </w:rPr>
        <w:t>a</w:t>
      </w:r>
      <w:r w:rsidRPr="004E7B2F">
        <w:rPr>
          <w:rFonts w:ascii="Calibri" w:hAnsi="Calibri" w:cs="Calibri"/>
          <w:kern w:val="0"/>
          <w14:ligatures w14:val="none"/>
        </w:rPr>
        <w:t>esthetics are vitally important medicines that enable essential treatment for patients around the world. As a leading global manufacturer of general an</w:t>
      </w:r>
      <w:r w:rsidR="00E541D1">
        <w:rPr>
          <w:rFonts w:ascii="Calibri" w:hAnsi="Calibri" w:cs="Calibri"/>
          <w:kern w:val="0"/>
          <w14:ligatures w14:val="none"/>
        </w:rPr>
        <w:t>a</w:t>
      </w:r>
      <w:r w:rsidRPr="004E7B2F">
        <w:rPr>
          <w:rFonts w:ascii="Calibri" w:hAnsi="Calibri" w:cs="Calibri"/>
          <w:kern w:val="0"/>
          <w14:ligatures w14:val="none"/>
        </w:rPr>
        <w:t>esthesia products, Piramal</w:t>
      </w:r>
      <w:r>
        <w:rPr>
          <w:rFonts w:ascii="Calibri" w:hAnsi="Calibri" w:cs="Calibri"/>
          <w:kern w:val="0"/>
          <w14:ligatures w14:val="none"/>
        </w:rPr>
        <w:t xml:space="preserve"> </w:t>
      </w:r>
      <w:r w:rsidR="00AD0837">
        <w:rPr>
          <w:rFonts w:ascii="Calibri" w:hAnsi="Calibri" w:cs="Calibri"/>
          <w:kern w:val="0"/>
          <w14:ligatures w14:val="none"/>
        </w:rPr>
        <w:t xml:space="preserve">Pharma </w:t>
      </w:r>
      <w:r w:rsidR="00AD0837" w:rsidRPr="004E7B2F">
        <w:rPr>
          <w:rFonts w:ascii="Calibri" w:hAnsi="Calibri" w:cs="Calibri"/>
          <w:kern w:val="0"/>
          <w14:ligatures w14:val="none"/>
        </w:rPr>
        <w:t>is</w:t>
      </w:r>
      <w:r w:rsidRPr="004E7B2F">
        <w:rPr>
          <w:rFonts w:ascii="Calibri" w:hAnsi="Calibri" w:cs="Calibri"/>
          <w:kern w:val="0"/>
          <w14:ligatures w14:val="none"/>
        </w:rPr>
        <w:t xml:space="preserve"> committed to supporting clinicians, hospitals, and health systems with solutions that balance clinical performance and environmental responsibility. Our focus is to ensure that patients continue to receive the critical care they need while advancing more sustainable approaches to an</w:t>
      </w:r>
      <w:r w:rsidR="00E541D1">
        <w:rPr>
          <w:rFonts w:ascii="Calibri" w:hAnsi="Calibri" w:cs="Calibri"/>
          <w:kern w:val="0"/>
          <w14:ligatures w14:val="none"/>
        </w:rPr>
        <w:t>a</w:t>
      </w:r>
      <w:r w:rsidRPr="004E7B2F">
        <w:rPr>
          <w:rFonts w:ascii="Calibri" w:hAnsi="Calibri" w:cs="Calibri"/>
          <w:kern w:val="0"/>
          <w14:ligatures w14:val="none"/>
        </w:rPr>
        <w:t>esthesia.”</w:t>
      </w:r>
    </w:p>
    <w:p w14:paraId="0A89A95D" w14:textId="77777777" w:rsidR="00F24FC7" w:rsidRDefault="00F24FC7" w:rsidP="00AD0837">
      <w:pPr>
        <w:autoSpaceDE w:val="0"/>
        <w:autoSpaceDN w:val="0"/>
        <w:adjustRightInd w:val="0"/>
        <w:spacing w:after="0" w:line="240" w:lineRule="auto"/>
        <w:rPr>
          <w:rFonts w:ascii="Calibri" w:hAnsi="Calibri" w:cs="Calibri"/>
          <w:b/>
          <w:bCs/>
          <w:kern w:val="0"/>
          <w:sz w:val="22"/>
          <w:szCs w:val="22"/>
          <w14:ligatures w14:val="none"/>
        </w:rPr>
      </w:pPr>
    </w:p>
    <w:p w14:paraId="40AE206C" w14:textId="72F3B592" w:rsidR="00AD0837" w:rsidRPr="006203CC" w:rsidRDefault="00AD0837" w:rsidP="00AD0837">
      <w:pPr>
        <w:autoSpaceDE w:val="0"/>
        <w:autoSpaceDN w:val="0"/>
        <w:adjustRightInd w:val="0"/>
        <w:spacing w:after="0" w:line="240" w:lineRule="auto"/>
        <w:rPr>
          <w:rFonts w:ascii="Calibri" w:hAnsi="Calibri" w:cs="Calibri"/>
          <w:b/>
          <w:bCs/>
          <w:kern w:val="0"/>
          <w:sz w:val="22"/>
          <w:szCs w:val="22"/>
          <w14:ligatures w14:val="none"/>
        </w:rPr>
      </w:pPr>
      <w:r w:rsidRPr="006203CC">
        <w:rPr>
          <w:rFonts w:ascii="Calibri" w:hAnsi="Calibri" w:cs="Calibri"/>
          <w:b/>
          <w:bCs/>
          <w:kern w:val="0"/>
          <w:sz w:val="22"/>
          <w:szCs w:val="22"/>
          <w14:ligatures w14:val="none"/>
        </w:rPr>
        <w:t>About Piramal Critical Care:</w:t>
      </w:r>
    </w:p>
    <w:p w14:paraId="13A54596" w14:textId="54ABD1DD" w:rsidR="0040573C" w:rsidRDefault="00AD0837" w:rsidP="00AD0837">
      <w:pPr>
        <w:spacing w:after="100" w:afterAutospacing="1" w:line="240" w:lineRule="auto"/>
        <w:jc w:val="both"/>
        <w:rPr>
          <w:rFonts w:ascii="Calibri" w:hAnsi="Calibri" w:cs="Calibri"/>
          <w:kern w:val="0"/>
          <w:sz w:val="22"/>
          <w:szCs w:val="22"/>
          <w14:ligatures w14:val="none"/>
        </w:rPr>
      </w:pPr>
      <w:r w:rsidRPr="006203CC">
        <w:rPr>
          <w:rFonts w:ascii="Calibri" w:hAnsi="Calibri" w:cs="Calibri"/>
          <w:kern w:val="0"/>
          <w:sz w:val="22"/>
          <w:szCs w:val="22"/>
          <w14:ligatures w14:val="none"/>
        </w:rPr>
        <w:t>P</w:t>
      </w:r>
      <w:r w:rsidR="00A143AE">
        <w:rPr>
          <w:rFonts w:ascii="Calibri" w:hAnsi="Calibri" w:cs="Calibri"/>
          <w:kern w:val="0"/>
          <w:sz w:val="22"/>
          <w:szCs w:val="22"/>
          <w14:ligatures w14:val="none"/>
        </w:rPr>
        <w:t>CC</w:t>
      </w:r>
      <w:r w:rsidRPr="006203CC">
        <w:rPr>
          <w:rFonts w:ascii="Calibri" w:hAnsi="Calibri" w:cs="Calibri"/>
          <w:kern w:val="0"/>
          <w:sz w:val="22"/>
          <w:szCs w:val="22"/>
          <w14:ligatures w14:val="none"/>
        </w:rPr>
        <w:t xml:space="preserve"> is a global leader in an</w:t>
      </w:r>
      <w:r w:rsidR="00E541D1">
        <w:rPr>
          <w:rFonts w:ascii="Calibri" w:hAnsi="Calibri" w:cs="Calibri"/>
          <w:kern w:val="0"/>
          <w:sz w:val="22"/>
          <w:szCs w:val="22"/>
          <w14:ligatures w14:val="none"/>
        </w:rPr>
        <w:t>a</w:t>
      </w:r>
      <w:r w:rsidRPr="006203CC">
        <w:rPr>
          <w:rFonts w:ascii="Calibri" w:hAnsi="Calibri" w:cs="Calibri"/>
          <w:kern w:val="0"/>
          <w:sz w:val="22"/>
          <w:szCs w:val="22"/>
          <w14:ligatures w14:val="none"/>
        </w:rPr>
        <w:t>esthesia</w:t>
      </w:r>
      <w:r w:rsidR="00327A70">
        <w:rPr>
          <w:rFonts w:ascii="Calibri" w:hAnsi="Calibri" w:cs="Calibri"/>
          <w:kern w:val="0"/>
          <w:sz w:val="22"/>
          <w:szCs w:val="22"/>
          <w14:ligatures w14:val="none"/>
        </w:rPr>
        <w:t>,</w:t>
      </w:r>
      <w:r w:rsidRPr="006203CC">
        <w:rPr>
          <w:rFonts w:ascii="Calibri" w:hAnsi="Calibri" w:cs="Calibri"/>
          <w:kern w:val="0"/>
          <w:sz w:val="22"/>
          <w:szCs w:val="22"/>
          <w14:ligatures w14:val="none"/>
        </w:rPr>
        <w:t xml:space="preserve"> pain management and intrathecal therapy. P</w:t>
      </w:r>
      <w:r w:rsidR="001F492F">
        <w:rPr>
          <w:rFonts w:ascii="Calibri" w:hAnsi="Calibri" w:cs="Calibri"/>
          <w:kern w:val="0"/>
          <w:sz w:val="22"/>
          <w:szCs w:val="22"/>
          <w14:ligatures w14:val="none"/>
        </w:rPr>
        <w:t>CC</w:t>
      </w:r>
      <w:r w:rsidRPr="006203CC">
        <w:rPr>
          <w:rFonts w:ascii="Calibri" w:hAnsi="Calibri" w:cs="Calibri"/>
          <w:kern w:val="0"/>
          <w:sz w:val="22"/>
          <w:szCs w:val="22"/>
          <w14:ligatures w14:val="none"/>
        </w:rPr>
        <w:t xml:space="preserve"> maintains a wide global footprint, delivering continuous supply to hospitals in more than 100 countries around the world. </w:t>
      </w:r>
      <w:r w:rsidR="00327A70">
        <w:rPr>
          <w:rFonts w:ascii="Calibri" w:hAnsi="Calibri" w:cs="Calibri"/>
          <w:kern w:val="0"/>
          <w:sz w:val="22"/>
          <w:szCs w:val="22"/>
          <w14:ligatures w14:val="none"/>
        </w:rPr>
        <w:t>PCC’s</w:t>
      </w:r>
      <w:r w:rsidRPr="006203CC">
        <w:rPr>
          <w:rFonts w:ascii="Calibri" w:hAnsi="Calibri" w:cs="Calibri"/>
          <w:kern w:val="0"/>
          <w:sz w:val="22"/>
          <w:szCs w:val="22"/>
          <w14:ligatures w14:val="none"/>
        </w:rPr>
        <w:t xml:space="preserve"> product portfolio includes inhaled an</w:t>
      </w:r>
      <w:r w:rsidR="00A143AE">
        <w:rPr>
          <w:rFonts w:ascii="Calibri" w:hAnsi="Calibri" w:cs="Calibri"/>
          <w:kern w:val="0"/>
          <w:sz w:val="22"/>
          <w:szCs w:val="22"/>
          <w14:ligatures w14:val="none"/>
        </w:rPr>
        <w:t>a</w:t>
      </w:r>
      <w:r w:rsidRPr="006203CC">
        <w:rPr>
          <w:rFonts w:ascii="Calibri" w:hAnsi="Calibri" w:cs="Calibri"/>
          <w:kern w:val="0"/>
          <w:sz w:val="22"/>
          <w:szCs w:val="22"/>
          <w14:ligatures w14:val="none"/>
        </w:rPr>
        <w:t>esthetics, intrathecal treatments for spasticity and pain management, plasma volume expanders, and a variety of other injectables and generics. P</w:t>
      </w:r>
      <w:r w:rsidR="001F492F">
        <w:rPr>
          <w:rFonts w:ascii="Calibri" w:hAnsi="Calibri" w:cs="Calibri"/>
          <w:kern w:val="0"/>
          <w:sz w:val="22"/>
          <w:szCs w:val="22"/>
          <w14:ligatures w14:val="none"/>
        </w:rPr>
        <w:t>CC</w:t>
      </w:r>
      <w:r w:rsidRPr="006203CC">
        <w:rPr>
          <w:rFonts w:ascii="Calibri" w:hAnsi="Calibri" w:cs="Calibri"/>
          <w:kern w:val="0"/>
          <w:sz w:val="22"/>
          <w:szCs w:val="22"/>
          <w14:ligatures w14:val="none"/>
        </w:rPr>
        <w:t xml:space="preserve"> has strong </w:t>
      </w:r>
      <w:r w:rsidRPr="006203CC">
        <w:rPr>
          <w:rFonts w:ascii="Calibri" w:hAnsi="Calibri" w:cs="Calibri"/>
          <w:kern w:val="0"/>
          <w:sz w:val="22"/>
          <w:szCs w:val="22"/>
          <w14:ligatures w14:val="none"/>
        </w:rPr>
        <w:lastRenderedPageBreak/>
        <w:t xml:space="preserve">manufacturing and process development capabilities with state-of-the-art manufacturing facilities in Bethlehem, PA, United States, </w:t>
      </w:r>
      <w:proofErr w:type="spellStart"/>
      <w:r w:rsidRPr="006203CC">
        <w:rPr>
          <w:rFonts w:ascii="Calibri" w:hAnsi="Calibri" w:cs="Calibri"/>
          <w:kern w:val="0"/>
          <w:sz w:val="22"/>
          <w:szCs w:val="22"/>
          <w14:ligatures w14:val="none"/>
        </w:rPr>
        <w:t>Digwal</w:t>
      </w:r>
      <w:proofErr w:type="spellEnd"/>
      <w:r w:rsidRPr="006203CC">
        <w:rPr>
          <w:rFonts w:ascii="Calibri" w:hAnsi="Calibri" w:cs="Calibri"/>
          <w:kern w:val="0"/>
          <w:sz w:val="22"/>
          <w:szCs w:val="22"/>
          <w14:ligatures w14:val="none"/>
        </w:rPr>
        <w:t xml:space="preserve">, India, and </w:t>
      </w:r>
      <w:proofErr w:type="spellStart"/>
      <w:r w:rsidRPr="006203CC">
        <w:rPr>
          <w:rFonts w:ascii="Calibri" w:hAnsi="Calibri" w:cs="Calibri"/>
          <w:kern w:val="0"/>
          <w:sz w:val="22"/>
          <w:szCs w:val="22"/>
          <w14:ligatures w14:val="none"/>
        </w:rPr>
        <w:t>Dahej</w:t>
      </w:r>
      <w:proofErr w:type="spellEnd"/>
      <w:r w:rsidRPr="006203CC">
        <w:rPr>
          <w:rFonts w:ascii="Calibri" w:hAnsi="Calibri" w:cs="Calibri"/>
          <w:kern w:val="0"/>
          <w:sz w:val="22"/>
          <w:szCs w:val="22"/>
          <w14:ligatures w14:val="none"/>
        </w:rPr>
        <w:t>, India with global regulatory accreditations and adherence to strict GMP regulations. In addition, P</w:t>
      </w:r>
      <w:r w:rsidR="001F492F">
        <w:rPr>
          <w:rFonts w:ascii="Calibri" w:hAnsi="Calibri" w:cs="Calibri"/>
          <w:kern w:val="0"/>
          <w:sz w:val="22"/>
          <w:szCs w:val="22"/>
          <w14:ligatures w14:val="none"/>
        </w:rPr>
        <w:t>CC</w:t>
      </w:r>
      <w:r w:rsidRPr="006203CC">
        <w:rPr>
          <w:rFonts w:ascii="Calibri" w:hAnsi="Calibri" w:cs="Calibri"/>
          <w:kern w:val="0"/>
          <w:sz w:val="22"/>
          <w:szCs w:val="22"/>
          <w14:ligatures w14:val="none"/>
        </w:rPr>
        <w:t xml:space="preserve"> partners with leading pharmaceutical development and manufacturing organizations around the world.</w:t>
      </w:r>
    </w:p>
    <w:p w14:paraId="37E36EC8" w14:textId="1FE91E38" w:rsidR="00F907A8" w:rsidRPr="006203CC" w:rsidRDefault="00F907A8" w:rsidP="00F907A8">
      <w:pPr>
        <w:spacing w:after="100" w:afterAutospacing="1" w:line="240" w:lineRule="auto"/>
        <w:jc w:val="both"/>
        <w:rPr>
          <w:rFonts w:ascii="Aptos" w:eastAsiaTheme="minorHAnsi" w:hAnsi="Aptos" w:cs="Aptos"/>
          <w:color w:val="467887"/>
          <w:kern w:val="0"/>
          <w:sz w:val="22"/>
          <w:szCs w:val="22"/>
        </w:rPr>
      </w:pPr>
      <w:r w:rsidRPr="006203CC">
        <w:rPr>
          <w:rFonts w:ascii="Calibri" w:hAnsi="Calibri" w:cs="Calibri"/>
          <w:sz w:val="22"/>
          <w:szCs w:val="22"/>
        </w:rPr>
        <w:t xml:space="preserve">For more information and updates, please visit: </w:t>
      </w:r>
      <w:hyperlink r:id="rId6" w:history="1">
        <w:r w:rsidRPr="006203CC">
          <w:rPr>
            <w:rStyle w:val="Hyperlink"/>
            <w:rFonts w:ascii="Calibri" w:hAnsi="Calibri" w:cs="Calibri"/>
            <w:sz w:val="22"/>
            <w:szCs w:val="22"/>
          </w:rPr>
          <w:t>www.piramalcriticalcare.com</w:t>
        </w:r>
      </w:hyperlink>
      <w:r w:rsidRPr="006203CC">
        <w:rPr>
          <w:rFonts w:ascii="Calibri" w:hAnsi="Calibri" w:cs="Calibri"/>
          <w:sz w:val="22"/>
          <w:szCs w:val="22"/>
        </w:rPr>
        <w:t xml:space="preserve"> </w:t>
      </w:r>
    </w:p>
    <w:p w14:paraId="392CC13A" w14:textId="77777777" w:rsidR="00F907A8" w:rsidRPr="006203CC" w:rsidRDefault="00F907A8" w:rsidP="00F907A8">
      <w:pPr>
        <w:autoSpaceDE w:val="0"/>
        <w:autoSpaceDN w:val="0"/>
        <w:adjustRightInd w:val="0"/>
        <w:spacing w:after="0" w:line="240" w:lineRule="auto"/>
        <w:rPr>
          <w:rFonts w:ascii="Calibri" w:hAnsi="Calibri" w:cs="Calibri"/>
          <w:b/>
          <w:bCs/>
          <w:kern w:val="0"/>
          <w:sz w:val="22"/>
          <w:szCs w:val="22"/>
          <w14:ligatures w14:val="none"/>
        </w:rPr>
      </w:pPr>
      <w:r w:rsidRPr="006203CC">
        <w:rPr>
          <w:rFonts w:ascii="Calibri" w:hAnsi="Calibri" w:cs="Calibri"/>
          <w:b/>
          <w:bCs/>
          <w:kern w:val="0"/>
          <w:sz w:val="22"/>
          <w:szCs w:val="22"/>
          <w14:ligatures w14:val="none"/>
        </w:rPr>
        <w:t>About Piramal Pharma Ltd:</w:t>
      </w:r>
    </w:p>
    <w:p w14:paraId="04FDA3F1" w14:textId="31E7F504" w:rsidR="00F907A8" w:rsidRPr="006203CC" w:rsidRDefault="00F907A8" w:rsidP="00F907A8">
      <w:pPr>
        <w:autoSpaceDE w:val="0"/>
        <w:autoSpaceDN w:val="0"/>
        <w:adjustRightInd w:val="0"/>
        <w:spacing w:after="0" w:line="240" w:lineRule="auto"/>
        <w:jc w:val="both"/>
        <w:rPr>
          <w:rFonts w:ascii="Calibri" w:hAnsi="Calibri" w:cs="Calibri"/>
          <w:kern w:val="0"/>
          <w:sz w:val="22"/>
          <w:szCs w:val="22"/>
          <w14:ligatures w14:val="none"/>
        </w:rPr>
      </w:pPr>
      <w:r w:rsidRPr="00463B70">
        <w:rPr>
          <w:rFonts w:ascii="Calibri" w:hAnsi="Calibri" w:cs="Calibri"/>
          <w:kern w:val="0"/>
          <w:sz w:val="22"/>
          <w:szCs w:val="22"/>
          <w14:ligatures w14:val="none"/>
        </w:rPr>
        <w:t>Piramal Pharma Limited (PPL, NSE: PPLPHARMA I BSE: 543635), offers a portfolio of differentiated products and services through its 17 global development</w:t>
      </w:r>
      <w:r w:rsidRPr="006203CC">
        <w:rPr>
          <w:rFonts w:ascii="Calibri" w:hAnsi="Calibri" w:cs="Calibri"/>
          <w:kern w:val="0"/>
          <w:sz w:val="22"/>
          <w:szCs w:val="22"/>
          <w14:ligatures w14:val="none"/>
        </w:rPr>
        <w:t xml:space="preserve"> and manufacturing facilities and a global distribution network in over 100 countries. PPL includes Piramal Pharma Solutions (PPS), an integrated contract development and manufacturing organization; Piramal Critical Care (PCC), a complex hospital generics business; and the India Consumer Healthcare business, selling over the counter consumer and wellness products. In addition, one of PPL's associate companies, </w:t>
      </w:r>
      <w:proofErr w:type="spellStart"/>
      <w:r w:rsidRPr="006203CC">
        <w:rPr>
          <w:rFonts w:ascii="Calibri" w:hAnsi="Calibri" w:cs="Calibri"/>
          <w:kern w:val="0"/>
          <w:sz w:val="22"/>
          <w:szCs w:val="22"/>
          <w14:ligatures w14:val="none"/>
        </w:rPr>
        <w:t>Abbvie</w:t>
      </w:r>
      <w:proofErr w:type="spellEnd"/>
      <w:r w:rsidRPr="006203CC">
        <w:rPr>
          <w:rFonts w:ascii="Calibri" w:hAnsi="Calibri" w:cs="Calibri"/>
          <w:kern w:val="0"/>
          <w:sz w:val="22"/>
          <w:szCs w:val="22"/>
          <w14:ligatures w14:val="none"/>
        </w:rPr>
        <w:t xml:space="preserve"> Therapeutics India Private Limited, a joint venture between </w:t>
      </w:r>
      <w:proofErr w:type="spellStart"/>
      <w:r w:rsidRPr="006203CC">
        <w:rPr>
          <w:rFonts w:ascii="Calibri" w:hAnsi="Calibri" w:cs="Calibri"/>
          <w:kern w:val="0"/>
          <w:sz w:val="22"/>
          <w:szCs w:val="22"/>
          <w14:ligatures w14:val="none"/>
        </w:rPr>
        <w:t>Abbvie</w:t>
      </w:r>
      <w:proofErr w:type="spellEnd"/>
      <w:r w:rsidRPr="006203CC">
        <w:rPr>
          <w:rFonts w:ascii="Calibri" w:hAnsi="Calibri" w:cs="Calibri"/>
          <w:kern w:val="0"/>
          <w:sz w:val="22"/>
          <w:szCs w:val="22"/>
          <w14:ligatures w14:val="none"/>
        </w:rPr>
        <w:t xml:space="preserve"> and PPL, has emerged as one of the market leaders in the ophthalmology therapy area in the Indian pharma market. Further, PPL has a strategic minority investment in Yapan Bio Private Limited, that operates in the biologics / bio-therapeutics and vaccine segments.</w:t>
      </w:r>
    </w:p>
    <w:p w14:paraId="6E9CC157" w14:textId="77777777" w:rsidR="00F907A8" w:rsidRPr="006203CC" w:rsidRDefault="00F907A8" w:rsidP="00F907A8">
      <w:pPr>
        <w:autoSpaceDE w:val="0"/>
        <w:autoSpaceDN w:val="0"/>
        <w:adjustRightInd w:val="0"/>
        <w:spacing w:after="0" w:line="240" w:lineRule="auto"/>
        <w:jc w:val="both"/>
        <w:rPr>
          <w:rFonts w:ascii="Calibri" w:hAnsi="Calibri" w:cs="Calibri"/>
          <w:kern w:val="0"/>
          <w:sz w:val="22"/>
          <w:szCs w:val="22"/>
          <w14:ligatures w14:val="none"/>
        </w:rPr>
      </w:pPr>
    </w:p>
    <w:p w14:paraId="11870E2C" w14:textId="77777777" w:rsidR="00F907A8" w:rsidRDefault="00F907A8" w:rsidP="00F907A8">
      <w:pPr>
        <w:spacing w:after="100" w:afterAutospacing="1" w:line="240" w:lineRule="auto"/>
        <w:jc w:val="both"/>
        <w:rPr>
          <w:rFonts w:ascii="Calibri" w:hAnsi="Calibri" w:cs="Calibri"/>
          <w:kern w:val="0"/>
          <w:sz w:val="22"/>
          <w:szCs w:val="22"/>
          <w14:ligatures w14:val="none"/>
        </w:rPr>
      </w:pPr>
      <w:r w:rsidRPr="006203CC">
        <w:rPr>
          <w:rFonts w:ascii="Calibri" w:hAnsi="Calibri" w:cs="Calibri"/>
          <w:kern w:val="0"/>
          <w:sz w:val="22"/>
          <w:szCs w:val="22"/>
          <w14:ligatures w14:val="none"/>
        </w:rPr>
        <w:t xml:space="preserve">For more information visit: </w:t>
      </w:r>
      <w:hyperlink r:id="rId7" w:history="1">
        <w:r w:rsidRPr="006203CC">
          <w:rPr>
            <w:rStyle w:val="Hyperlink"/>
            <w:rFonts w:ascii="Calibri" w:hAnsi="Calibri" w:cs="Calibri"/>
            <w:kern w:val="0"/>
            <w:sz w:val="22"/>
            <w:szCs w:val="22"/>
            <w14:ligatures w14:val="none"/>
          </w:rPr>
          <w:t>Piramal Pharma</w:t>
        </w:r>
      </w:hyperlink>
      <w:r w:rsidRPr="006203CC">
        <w:rPr>
          <w:rFonts w:ascii="Calibri" w:hAnsi="Calibri" w:cs="Calibri"/>
          <w:kern w:val="0"/>
          <w:sz w:val="22"/>
          <w:szCs w:val="22"/>
          <w14:ligatures w14:val="none"/>
        </w:rPr>
        <w:t xml:space="preserve"> | </w:t>
      </w:r>
      <w:hyperlink r:id="rId8" w:history="1">
        <w:r w:rsidRPr="006203CC">
          <w:rPr>
            <w:rStyle w:val="Hyperlink"/>
            <w:rFonts w:ascii="Calibri" w:hAnsi="Calibri" w:cs="Calibri"/>
            <w:kern w:val="0"/>
            <w:sz w:val="22"/>
            <w:szCs w:val="22"/>
            <w14:ligatures w14:val="none"/>
          </w:rPr>
          <w:t>LinkedIn</w:t>
        </w:r>
      </w:hyperlink>
      <w:r w:rsidRPr="006203CC">
        <w:rPr>
          <w:rFonts w:ascii="Calibri" w:hAnsi="Calibri" w:cs="Calibri"/>
          <w:kern w:val="0"/>
          <w:sz w:val="22"/>
          <w:szCs w:val="22"/>
          <w14:ligatures w14:val="none"/>
        </w:rPr>
        <w:t xml:space="preserve"> </w:t>
      </w:r>
    </w:p>
    <w:p w14:paraId="49EC07D2" w14:textId="5F2588AE" w:rsidR="00924EC1" w:rsidRPr="00924EC1" w:rsidRDefault="00924EC1" w:rsidP="00F907A8">
      <w:pPr>
        <w:spacing w:after="100" w:afterAutospacing="1" w:line="240" w:lineRule="auto"/>
        <w:jc w:val="both"/>
        <w:rPr>
          <w:rFonts w:ascii="Calibri" w:hAnsi="Calibri" w:cs="Calibri"/>
          <w:kern w:val="0"/>
          <w:sz w:val="16"/>
          <w:szCs w:val="16"/>
          <w14:ligatures w14:val="none"/>
        </w:rPr>
      </w:pPr>
      <w:r w:rsidRPr="00924EC1">
        <w:rPr>
          <w:rFonts w:ascii="Calibri" w:hAnsi="Calibri" w:cs="Calibri"/>
          <w:kern w:val="0"/>
          <w:sz w:val="16"/>
          <w:szCs w:val="16"/>
          <w14:ligatures w14:val="none"/>
        </w:rPr>
        <w:t>* Includes one facility via PPL’s minority investment in Yapan Bio.</w:t>
      </w:r>
    </w:p>
    <w:p w14:paraId="05377B9D" w14:textId="77777777" w:rsidR="00F907A8" w:rsidRPr="006203CC" w:rsidRDefault="00F907A8" w:rsidP="00F907A8">
      <w:pPr>
        <w:pStyle w:val="NoSpacing"/>
        <w:jc w:val="both"/>
        <w:rPr>
          <w:rFonts w:ascii="Calibri" w:hAnsi="Calibri" w:cs="Calibri"/>
          <w:sz w:val="22"/>
          <w:szCs w:val="22"/>
        </w:rPr>
      </w:pPr>
      <w:r w:rsidRPr="006203CC">
        <w:rPr>
          <w:rFonts w:ascii="Calibri" w:hAnsi="Calibri" w:cs="Calibri"/>
          <w:sz w:val="22"/>
          <w:szCs w:val="22"/>
        </w:rPr>
        <w:t>For queries:</w:t>
      </w:r>
    </w:p>
    <w:p w14:paraId="3C8DF068" w14:textId="77777777" w:rsidR="00F907A8" w:rsidRPr="006203CC" w:rsidRDefault="00F907A8" w:rsidP="00F907A8">
      <w:pPr>
        <w:pStyle w:val="NoSpacing"/>
        <w:jc w:val="both"/>
        <w:rPr>
          <w:rFonts w:ascii="Calibri" w:hAnsi="Calibri" w:cs="Calibri"/>
          <w:sz w:val="22"/>
          <w:szCs w:val="22"/>
        </w:rPr>
      </w:pPr>
      <w:r w:rsidRPr="006203CC">
        <w:rPr>
          <w:rFonts w:ascii="Calibri" w:hAnsi="Calibri" w:cs="Calibri"/>
          <w:sz w:val="22"/>
          <w:szCs w:val="22"/>
        </w:rPr>
        <w:t>Madiha Vahid, Lead – Branding &amp; Communications</w:t>
      </w:r>
    </w:p>
    <w:p w14:paraId="2C4C8C5D" w14:textId="77777777" w:rsidR="00F907A8" w:rsidRPr="006203CC" w:rsidRDefault="0030114C" w:rsidP="00F907A8">
      <w:pPr>
        <w:pStyle w:val="NoSpacing"/>
        <w:jc w:val="both"/>
        <w:rPr>
          <w:rFonts w:ascii="Calibri" w:hAnsi="Calibri" w:cs="Calibri"/>
          <w:sz w:val="22"/>
          <w:szCs w:val="22"/>
        </w:rPr>
      </w:pPr>
      <w:hyperlink r:id="rId9" w:history="1">
        <w:r w:rsidR="00F907A8" w:rsidRPr="006203CC">
          <w:rPr>
            <w:rStyle w:val="Hyperlink"/>
            <w:rFonts w:ascii="Calibri" w:hAnsi="Calibri" w:cs="Calibri"/>
            <w:sz w:val="22"/>
            <w:szCs w:val="22"/>
          </w:rPr>
          <w:t>Madiha.Vahid@piramal.com</w:t>
        </w:r>
      </w:hyperlink>
    </w:p>
    <w:p w14:paraId="0FB1A9AC" w14:textId="77777777" w:rsidR="00F907A8" w:rsidRPr="006203CC" w:rsidRDefault="00F907A8" w:rsidP="00F907A8">
      <w:pPr>
        <w:pStyle w:val="NoSpacing"/>
        <w:jc w:val="both"/>
        <w:rPr>
          <w:rFonts w:ascii="Calibri" w:hAnsi="Calibri" w:cs="Calibri"/>
          <w:sz w:val="22"/>
          <w:szCs w:val="22"/>
        </w:rPr>
      </w:pPr>
    </w:p>
    <w:p w14:paraId="2DC6F5D1" w14:textId="77777777" w:rsidR="00F907A8" w:rsidRPr="006203CC" w:rsidRDefault="00F907A8" w:rsidP="00F907A8">
      <w:pPr>
        <w:pStyle w:val="NoSpacing"/>
        <w:jc w:val="both"/>
        <w:rPr>
          <w:rFonts w:ascii="Calibri" w:hAnsi="Calibri" w:cs="Calibri"/>
          <w:sz w:val="22"/>
          <w:szCs w:val="22"/>
        </w:rPr>
      </w:pPr>
      <w:r w:rsidRPr="006203CC">
        <w:rPr>
          <w:rFonts w:ascii="Calibri" w:hAnsi="Calibri" w:cs="Calibri"/>
          <w:sz w:val="22"/>
          <w:szCs w:val="22"/>
        </w:rPr>
        <w:t>Gagan Borana, Investor Relations &amp; Enterprise Risk Management</w:t>
      </w:r>
    </w:p>
    <w:p w14:paraId="614E7E8D" w14:textId="44EDAEAD" w:rsidR="00F907A8" w:rsidRDefault="0030114C" w:rsidP="00F907A8">
      <w:pPr>
        <w:pStyle w:val="NoSpacing"/>
        <w:jc w:val="both"/>
      </w:pPr>
      <w:hyperlink r:id="rId10" w:history="1">
        <w:r w:rsidR="00F907A8" w:rsidRPr="006203CC">
          <w:rPr>
            <w:rStyle w:val="Hyperlink"/>
            <w:rFonts w:ascii="Calibri" w:hAnsi="Calibri" w:cs="Calibri"/>
            <w:sz w:val="22"/>
            <w:szCs w:val="22"/>
          </w:rPr>
          <w:t>Gagan.Borana@piramal.com</w:t>
        </w:r>
      </w:hyperlink>
    </w:p>
    <w:p w14:paraId="3869B130" w14:textId="77777777" w:rsidR="00E342A2" w:rsidRDefault="00E342A2" w:rsidP="00F907A8">
      <w:pPr>
        <w:pStyle w:val="NoSpacing"/>
        <w:jc w:val="both"/>
      </w:pPr>
    </w:p>
    <w:p w14:paraId="18A092A0" w14:textId="77777777" w:rsidR="00E342A2" w:rsidRDefault="00E342A2" w:rsidP="00F907A8">
      <w:pPr>
        <w:pStyle w:val="NoSpacing"/>
        <w:jc w:val="both"/>
      </w:pPr>
    </w:p>
    <w:p w14:paraId="4F43E6CB" w14:textId="4E795A33" w:rsidR="00F53218" w:rsidRPr="00D51B34" w:rsidRDefault="00F53218" w:rsidP="00F53218">
      <w:pPr>
        <w:pStyle w:val="NoSpacing"/>
        <w:jc w:val="both"/>
        <w:rPr>
          <w:rFonts w:cstheme="minorHAnsi"/>
          <w:b/>
          <w:bCs/>
          <w:sz w:val="22"/>
          <w:szCs w:val="22"/>
          <w:lang w:val="en-IN"/>
        </w:rPr>
      </w:pPr>
      <w:r w:rsidRPr="00D51B34">
        <w:rPr>
          <w:rFonts w:cstheme="minorHAnsi"/>
          <w:b/>
          <w:bCs/>
          <w:sz w:val="22"/>
          <w:szCs w:val="22"/>
          <w:lang w:val="en-IN"/>
        </w:rPr>
        <w:t>About Blue-Zone Technologies Ltd.</w:t>
      </w:r>
    </w:p>
    <w:p w14:paraId="7AF9CF16" w14:textId="2B81436F" w:rsidR="00F53218" w:rsidRPr="00696A89" w:rsidRDefault="00F53218" w:rsidP="00F53218">
      <w:pPr>
        <w:pStyle w:val="NoSpacing"/>
        <w:jc w:val="both"/>
        <w:rPr>
          <w:rFonts w:cstheme="minorHAnsi"/>
          <w:sz w:val="22"/>
          <w:szCs w:val="22"/>
          <w:lang w:val="en-IN"/>
        </w:rPr>
      </w:pPr>
      <w:r w:rsidRPr="00696A89">
        <w:rPr>
          <w:rFonts w:cstheme="minorHAnsi"/>
          <w:sz w:val="22"/>
          <w:szCs w:val="22"/>
          <w:lang w:val="en-IN"/>
        </w:rPr>
        <w:t xml:space="preserve">Blue-Zone, based in Ontario, Canada, is an innovative cleantech pharma business focused on the capture, </w:t>
      </w:r>
      <w:r w:rsidR="00FD40AB" w:rsidRPr="00FD40AB">
        <w:rPr>
          <w:rFonts w:cstheme="minorHAnsi"/>
          <w:sz w:val="22"/>
          <w:szCs w:val="22"/>
          <w:lang w:val="en-IN"/>
        </w:rPr>
        <w:t>recovery,</w:t>
      </w:r>
      <w:r w:rsidRPr="00696A89">
        <w:rPr>
          <w:rFonts w:cstheme="minorHAnsi"/>
          <w:sz w:val="22"/>
          <w:szCs w:val="22"/>
          <w:lang w:val="en-IN"/>
        </w:rPr>
        <w:t xml:space="preserve"> and processing of waste </w:t>
      </w:r>
      <w:r w:rsidR="0030114C" w:rsidRPr="00696A89">
        <w:rPr>
          <w:rFonts w:cstheme="minorHAnsi"/>
          <w:sz w:val="22"/>
          <w:szCs w:val="22"/>
          <w:lang w:val="en-IN"/>
        </w:rPr>
        <w:t>anaesthetic</w:t>
      </w:r>
      <w:r w:rsidRPr="00696A89">
        <w:rPr>
          <w:rFonts w:cstheme="minorHAnsi"/>
          <w:sz w:val="22"/>
          <w:szCs w:val="22"/>
          <w:lang w:val="en-IN"/>
        </w:rPr>
        <w:t xml:space="preserve"> gas (WAG). Our goal is to protect the environment and produce volatile </w:t>
      </w:r>
      <w:r w:rsidR="0030114C" w:rsidRPr="00696A89">
        <w:rPr>
          <w:rFonts w:cstheme="minorHAnsi"/>
          <w:sz w:val="22"/>
          <w:szCs w:val="22"/>
          <w:lang w:val="en-IN"/>
        </w:rPr>
        <w:t>anaesthetics</w:t>
      </w:r>
      <w:r w:rsidRPr="00696A89">
        <w:rPr>
          <w:rFonts w:cstheme="minorHAnsi"/>
          <w:sz w:val="22"/>
          <w:szCs w:val="22"/>
          <w:lang w:val="en-IN"/>
        </w:rPr>
        <w:t xml:space="preserve">. With strategic investors and leadership, an experienced and committed team, </w:t>
      </w:r>
      <w:r w:rsidR="0030114C" w:rsidRPr="00696A89">
        <w:rPr>
          <w:rFonts w:cstheme="minorHAnsi"/>
          <w:sz w:val="22"/>
          <w:szCs w:val="22"/>
          <w:lang w:val="en-IN"/>
        </w:rPr>
        <w:t>anaesthetic</w:t>
      </w:r>
      <w:r w:rsidRPr="00696A89">
        <w:rPr>
          <w:rFonts w:cstheme="minorHAnsi"/>
          <w:sz w:val="22"/>
          <w:szCs w:val="22"/>
          <w:lang w:val="en-IN"/>
        </w:rPr>
        <w:t xml:space="preserve"> drug approvals in Canada, and business and technology partners around the world, Blue-Zone develops and markets equipment and processes to provide the full life cycle of volatile </w:t>
      </w:r>
      <w:r w:rsidR="0030114C" w:rsidRPr="00696A89">
        <w:rPr>
          <w:rFonts w:cstheme="minorHAnsi"/>
          <w:sz w:val="22"/>
          <w:szCs w:val="22"/>
          <w:lang w:val="en-IN"/>
        </w:rPr>
        <w:t>anaesthetics</w:t>
      </w:r>
      <w:r w:rsidRPr="00696A89">
        <w:rPr>
          <w:rFonts w:cstheme="minorHAnsi"/>
          <w:sz w:val="22"/>
          <w:szCs w:val="22"/>
          <w:lang w:val="en-IN"/>
        </w:rPr>
        <w:t xml:space="preserve">. Blue-Zone supports collection of </w:t>
      </w:r>
      <w:proofErr w:type="gramStart"/>
      <w:r w:rsidRPr="00696A89">
        <w:rPr>
          <w:rFonts w:cstheme="minorHAnsi"/>
          <w:sz w:val="22"/>
          <w:szCs w:val="22"/>
          <w:lang w:val="en-IN"/>
        </w:rPr>
        <w:t>WAG</w:t>
      </w:r>
      <w:proofErr w:type="gramEnd"/>
      <w:r w:rsidRPr="00696A89">
        <w:rPr>
          <w:rFonts w:cstheme="minorHAnsi"/>
          <w:sz w:val="22"/>
          <w:szCs w:val="22"/>
          <w:lang w:val="en-IN"/>
        </w:rPr>
        <w:t xml:space="preserve"> at healthcare facilities using volatile </w:t>
      </w:r>
      <w:r w:rsidR="0030114C" w:rsidRPr="00696A89">
        <w:rPr>
          <w:rFonts w:cstheme="minorHAnsi"/>
          <w:sz w:val="22"/>
          <w:szCs w:val="22"/>
          <w:lang w:val="en-IN"/>
        </w:rPr>
        <w:t>anaesthetics</w:t>
      </w:r>
      <w:r w:rsidRPr="00696A89">
        <w:rPr>
          <w:rFonts w:cstheme="minorHAnsi"/>
          <w:sz w:val="22"/>
          <w:szCs w:val="22"/>
          <w:lang w:val="en-IN"/>
        </w:rPr>
        <w:t xml:space="preserve"> and conversion of the WAG into approved </w:t>
      </w:r>
      <w:r w:rsidR="0030114C" w:rsidRPr="00696A89">
        <w:rPr>
          <w:rFonts w:cstheme="minorHAnsi"/>
          <w:sz w:val="22"/>
          <w:szCs w:val="22"/>
          <w:lang w:val="en-IN"/>
        </w:rPr>
        <w:t>anaesthetic</w:t>
      </w:r>
      <w:r w:rsidRPr="00696A89">
        <w:rPr>
          <w:rFonts w:cstheme="minorHAnsi"/>
          <w:sz w:val="22"/>
          <w:szCs w:val="22"/>
          <w:lang w:val="en-IN"/>
        </w:rPr>
        <w:t xml:space="preserve"> drugs.</w:t>
      </w:r>
    </w:p>
    <w:p w14:paraId="5C8A7AEC" w14:textId="77777777" w:rsidR="00F53218" w:rsidRPr="00696A89" w:rsidRDefault="00F53218" w:rsidP="00F53218">
      <w:pPr>
        <w:pStyle w:val="NoSpacing"/>
        <w:jc w:val="both"/>
        <w:rPr>
          <w:rFonts w:cstheme="minorHAnsi"/>
          <w:sz w:val="22"/>
          <w:szCs w:val="22"/>
          <w:lang w:val="en-IN"/>
        </w:rPr>
      </w:pPr>
    </w:p>
    <w:p w14:paraId="479A9A5B" w14:textId="77777777" w:rsidR="00F53218" w:rsidRPr="00696A89" w:rsidRDefault="00F53218" w:rsidP="00F53218">
      <w:pPr>
        <w:pStyle w:val="NoSpacing"/>
        <w:jc w:val="both"/>
        <w:rPr>
          <w:rFonts w:cstheme="minorHAnsi"/>
          <w:sz w:val="22"/>
          <w:szCs w:val="22"/>
          <w:lang w:val="en-IN"/>
        </w:rPr>
      </w:pPr>
      <w:r w:rsidRPr="00696A89">
        <w:rPr>
          <w:rFonts w:cstheme="minorHAnsi"/>
          <w:sz w:val="22"/>
          <w:szCs w:val="22"/>
          <w:lang w:val="en-IN"/>
        </w:rPr>
        <w:t xml:space="preserve">For more information about Blue-Zone, please contact </w:t>
      </w:r>
      <w:hyperlink r:id="rId11" w:tooltip="mailto:health@blue-zone.ca" w:history="1">
        <w:r w:rsidRPr="00696A89">
          <w:rPr>
            <w:rStyle w:val="Hyperlink"/>
            <w:rFonts w:cstheme="minorHAnsi"/>
            <w:sz w:val="22"/>
            <w:szCs w:val="22"/>
            <w:lang w:val="en-IN"/>
          </w:rPr>
          <w:t>health@blue-zone.ca</w:t>
        </w:r>
      </w:hyperlink>
      <w:r w:rsidRPr="00696A89">
        <w:rPr>
          <w:rFonts w:cstheme="minorHAnsi"/>
          <w:sz w:val="22"/>
          <w:szCs w:val="22"/>
          <w:lang w:val="en-IN"/>
        </w:rPr>
        <w:t xml:space="preserve"> or visit </w:t>
      </w:r>
      <w:hyperlink r:id="rId12" w:tooltip="http://www.blue-zone.com/" w:history="1">
        <w:r w:rsidRPr="00696A89">
          <w:rPr>
            <w:rStyle w:val="Hyperlink"/>
            <w:rFonts w:cstheme="minorHAnsi"/>
            <w:sz w:val="22"/>
            <w:szCs w:val="22"/>
            <w:lang w:val="en-IN"/>
          </w:rPr>
          <w:t>www.blue-zone.com</w:t>
        </w:r>
      </w:hyperlink>
      <w:r w:rsidRPr="00696A89">
        <w:rPr>
          <w:rFonts w:cstheme="minorHAnsi"/>
          <w:sz w:val="22"/>
          <w:szCs w:val="22"/>
          <w:lang w:val="en-IN"/>
        </w:rPr>
        <w:t>.</w:t>
      </w:r>
    </w:p>
    <w:p w14:paraId="7F931876" w14:textId="77777777" w:rsidR="00E342A2" w:rsidRPr="00696A89" w:rsidRDefault="00E342A2" w:rsidP="00F907A8">
      <w:pPr>
        <w:pStyle w:val="NoSpacing"/>
        <w:jc w:val="both"/>
        <w:rPr>
          <w:rFonts w:cstheme="minorHAnsi"/>
          <w:sz w:val="22"/>
          <w:szCs w:val="22"/>
        </w:rPr>
      </w:pPr>
    </w:p>
    <w:p w14:paraId="7542FDD6" w14:textId="77777777" w:rsidR="00E342A2" w:rsidRPr="006203CC" w:rsidRDefault="00E342A2" w:rsidP="00F907A8">
      <w:pPr>
        <w:pStyle w:val="NoSpacing"/>
        <w:jc w:val="both"/>
        <w:rPr>
          <w:rFonts w:ascii="Calibri" w:hAnsi="Calibri" w:cs="Calibri"/>
          <w:sz w:val="22"/>
          <w:szCs w:val="22"/>
        </w:rPr>
      </w:pPr>
    </w:p>
    <w:sectPr w:rsidR="00E342A2" w:rsidRPr="006203CC" w:rsidSect="003E5363">
      <w:headerReference w:type="default" r:id="rId13"/>
      <w:pgSz w:w="12240" w:h="15840"/>
      <w:pgMar w:top="144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CF013" w14:textId="77777777" w:rsidR="00AC3F57" w:rsidRDefault="00AC3F57" w:rsidP="003E5363">
      <w:pPr>
        <w:spacing w:after="0" w:line="240" w:lineRule="auto"/>
      </w:pPr>
      <w:r>
        <w:separator/>
      </w:r>
    </w:p>
  </w:endnote>
  <w:endnote w:type="continuationSeparator" w:id="0">
    <w:p w14:paraId="3490B6A8" w14:textId="77777777" w:rsidR="00AC3F57" w:rsidRDefault="00AC3F57" w:rsidP="003E5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7C302" w14:textId="77777777" w:rsidR="00AC3F57" w:rsidRDefault="00AC3F57" w:rsidP="003E5363">
      <w:pPr>
        <w:spacing w:after="0" w:line="240" w:lineRule="auto"/>
      </w:pPr>
      <w:r>
        <w:separator/>
      </w:r>
    </w:p>
  </w:footnote>
  <w:footnote w:type="continuationSeparator" w:id="0">
    <w:p w14:paraId="608BB8A7" w14:textId="77777777" w:rsidR="00AC3F57" w:rsidRDefault="00AC3F57" w:rsidP="003E5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3A73" w14:textId="0579E460" w:rsidR="003E5363" w:rsidRDefault="003E5363" w:rsidP="003E5363">
    <w:pPr>
      <w:pStyle w:val="NormalWeb"/>
    </w:pPr>
    <w:r>
      <w:rPr>
        <w:noProof/>
      </w:rPr>
      <w:drawing>
        <wp:anchor distT="0" distB="0" distL="114300" distR="114300" simplePos="0" relativeHeight="251658240" behindDoc="0" locked="0" layoutInCell="1" allowOverlap="1" wp14:anchorId="3807BC96" wp14:editId="22BDCF1E">
          <wp:simplePos x="0" y="0"/>
          <wp:positionH relativeFrom="column">
            <wp:posOffset>4848225</wp:posOffset>
          </wp:positionH>
          <wp:positionV relativeFrom="paragraph">
            <wp:posOffset>-106045</wp:posOffset>
          </wp:positionV>
          <wp:extent cx="1069975" cy="49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9887" t="25051" r="9491" b="22173"/>
                  <a:stretch/>
                </pic:blipFill>
                <pic:spPr bwMode="auto">
                  <a:xfrm>
                    <a:off x="0" y="0"/>
                    <a:ext cx="1069975" cy="49530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367AA3E5" wp14:editId="12B55C99">
          <wp:extent cx="1948543" cy="3897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5514" cy="413103"/>
                  </a:xfrm>
                  <a:prstGeom prst="rect">
                    <a:avLst/>
                  </a:prstGeom>
                  <a:noFill/>
                </pic:spPr>
              </pic:pic>
            </a:graphicData>
          </a:graphic>
        </wp:inline>
      </w:drawing>
    </w:r>
    <w:r>
      <w:tab/>
    </w:r>
    <w:r>
      <w:tab/>
    </w:r>
    <w:r>
      <w:tab/>
    </w:r>
    <w:r>
      <w:tab/>
    </w:r>
    <w:r>
      <w:tab/>
      <w:t xml:space="preserve">           </w:t>
    </w:r>
    <w:r>
      <w:tab/>
    </w:r>
  </w:p>
  <w:p w14:paraId="2769CFEC" w14:textId="65F1EC7F" w:rsidR="003E5363" w:rsidRDefault="003E53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7"/>
    <w:rsid w:val="000163A4"/>
    <w:rsid w:val="000459C8"/>
    <w:rsid w:val="000C2E48"/>
    <w:rsid w:val="000F2F21"/>
    <w:rsid w:val="00100144"/>
    <w:rsid w:val="00132218"/>
    <w:rsid w:val="001E5DA8"/>
    <w:rsid w:val="001F492F"/>
    <w:rsid w:val="00285082"/>
    <w:rsid w:val="002A658F"/>
    <w:rsid w:val="002B2F79"/>
    <w:rsid w:val="002D64CA"/>
    <w:rsid w:val="0030114C"/>
    <w:rsid w:val="00327A70"/>
    <w:rsid w:val="003734F8"/>
    <w:rsid w:val="00386FCF"/>
    <w:rsid w:val="0039660C"/>
    <w:rsid w:val="003A1191"/>
    <w:rsid w:val="003E5363"/>
    <w:rsid w:val="0040573C"/>
    <w:rsid w:val="00412879"/>
    <w:rsid w:val="00463B70"/>
    <w:rsid w:val="0048034A"/>
    <w:rsid w:val="004814F7"/>
    <w:rsid w:val="0052668E"/>
    <w:rsid w:val="005668AF"/>
    <w:rsid w:val="005A3211"/>
    <w:rsid w:val="006203CC"/>
    <w:rsid w:val="00686D6F"/>
    <w:rsid w:val="00696A89"/>
    <w:rsid w:val="006F55C1"/>
    <w:rsid w:val="0072466D"/>
    <w:rsid w:val="007664CC"/>
    <w:rsid w:val="0081146D"/>
    <w:rsid w:val="008569F3"/>
    <w:rsid w:val="00862004"/>
    <w:rsid w:val="008F28A8"/>
    <w:rsid w:val="00924EC1"/>
    <w:rsid w:val="009841AC"/>
    <w:rsid w:val="00A143AE"/>
    <w:rsid w:val="00A16874"/>
    <w:rsid w:val="00A41FDB"/>
    <w:rsid w:val="00A76FFC"/>
    <w:rsid w:val="00A82918"/>
    <w:rsid w:val="00AA7CD5"/>
    <w:rsid w:val="00AC3F57"/>
    <w:rsid w:val="00AD0837"/>
    <w:rsid w:val="00AE388C"/>
    <w:rsid w:val="00B13625"/>
    <w:rsid w:val="00B359BE"/>
    <w:rsid w:val="00B9486E"/>
    <w:rsid w:val="00BA049F"/>
    <w:rsid w:val="00C41493"/>
    <w:rsid w:val="00C93C6A"/>
    <w:rsid w:val="00C969BA"/>
    <w:rsid w:val="00C97531"/>
    <w:rsid w:val="00CB448A"/>
    <w:rsid w:val="00CB5C7B"/>
    <w:rsid w:val="00D21625"/>
    <w:rsid w:val="00D51B34"/>
    <w:rsid w:val="00D77DE4"/>
    <w:rsid w:val="00D82873"/>
    <w:rsid w:val="00DF26A7"/>
    <w:rsid w:val="00E342A2"/>
    <w:rsid w:val="00E541D1"/>
    <w:rsid w:val="00E72759"/>
    <w:rsid w:val="00E94DDA"/>
    <w:rsid w:val="00F24FC7"/>
    <w:rsid w:val="00F35EEB"/>
    <w:rsid w:val="00F53218"/>
    <w:rsid w:val="00F64FE7"/>
    <w:rsid w:val="00F907A8"/>
    <w:rsid w:val="00FB2080"/>
    <w:rsid w:val="00FD4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DEFAA"/>
  <w15:chartTrackingRefBased/>
  <w15:docId w15:val="{60F34D52-4FBD-4909-A55F-B331BE84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FE7"/>
    <w:pPr>
      <w:spacing w:after="160" w:line="278"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64FE7"/>
    <w:rPr>
      <w:sz w:val="16"/>
      <w:szCs w:val="16"/>
    </w:rPr>
  </w:style>
  <w:style w:type="paragraph" w:styleId="CommentText">
    <w:name w:val="annotation text"/>
    <w:basedOn w:val="Normal"/>
    <w:link w:val="CommentTextChar"/>
    <w:uiPriority w:val="99"/>
    <w:unhideWhenUsed/>
    <w:rsid w:val="00F64FE7"/>
    <w:pPr>
      <w:spacing w:line="240" w:lineRule="auto"/>
    </w:pPr>
    <w:rPr>
      <w:sz w:val="20"/>
      <w:szCs w:val="20"/>
    </w:rPr>
  </w:style>
  <w:style w:type="character" w:customStyle="1" w:styleId="CommentTextChar">
    <w:name w:val="Comment Text Char"/>
    <w:basedOn w:val="DefaultParagraphFont"/>
    <w:link w:val="CommentText"/>
    <w:uiPriority w:val="99"/>
    <w:rsid w:val="00F64FE7"/>
    <w:rPr>
      <w:rFonts w:eastAsiaTheme="minorEastAsia"/>
      <w:sz w:val="20"/>
      <w:szCs w:val="20"/>
    </w:rPr>
  </w:style>
  <w:style w:type="character" w:styleId="Hyperlink">
    <w:name w:val="Hyperlink"/>
    <w:basedOn w:val="DefaultParagraphFont"/>
    <w:uiPriority w:val="99"/>
    <w:unhideWhenUsed/>
    <w:rsid w:val="00F907A8"/>
    <w:rPr>
      <w:color w:val="0563C1" w:themeColor="hyperlink"/>
      <w:u w:val="single"/>
    </w:rPr>
  </w:style>
  <w:style w:type="paragraph" w:styleId="NoSpacing">
    <w:name w:val="No Spacing"/>
    <w:uiPriority w:val="1"/>
    <w:qFormat/>
    <w:rsid w:val="00F907A8"/>
    <w:pPr>
      <w:spacing w:after="0"/>
    </w:pPr>
    <w:rPr>
      <w:rFonts w:eastAsiaTheme="minorEastAsia"/>
      <w:sz w:val="24"/>
      <w:szCs w:val="24"/>
    </w:rPr>
  </w:style>
  <w:style w:type="character" w:styleId="UnresolvedMention">
    <w:name w:val="Unresolved Mention"/>
    <w:basedOn w:val="DefaultParagraphFont"/>
    <w:uiPriority w:val="99"/>
    <w:semiHidden/>
    <w:unhideWhenUsed/>
    <w:rsid w:val="00F907A8"/>
    <w:rPr>
      <w:color w:val="605E5C"/>
      <w:shd w:val="clear" w:color="auto" w:fill="E1DFDD"/>
    </w:rPr>
  </w:style>
  <w:style w:type="paragraph" w:styleId="Header">
    <w:name w:val="header"/>
    <w:basedOn w:val="Normal"/>
    <w:link w:val="HeaderChar"/>
    <w:uiPriority w:val="99"/>
    <w:unhideWhenUsed/>
    <w:rsid w:val="003E5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363"/>
    <w:rPr>
      <w:rFonts w:eastAsiaTheme="minorEastAsia"/>
      <w:sz w:val="24"/>
      <w:szCs w:val="24"/>
    </w:rPr>
  </w:style>
  <w:style w:type="paragraph" w:styleId="Footer">
    <w:name w:val="footer"/>
    <w:basedOn w:val="Normal"/>
    <w:link w:val="FooterChar"/>
    <w:uiPriority w:val="99"/>
    <w:unhideWhenUsed/>
    <w:rsid w:val="003E5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363"/>
    <w:rPr>
      <w:rFonts w:eastAsiaTheme="minorEastAsia"/>
      <w:sz w:val="24"/>
      <w:szCs w:val="24"/>
    </w:rPr>
  </w:style>
  <w:style w:type="paragraph" w:styleId="NormalWeb">
    <w:name w:val="Normal (Web)"/>
    <w:basedOn w:val="Normal"/>
    <w:uiPriority w:val="99"/>
    <w:semiHidden/>
    <w:unhideWhenUsed/>
    <w:rsid w:val="003E536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3E5363"/>
    <w:rPr>
      <w:b/>
      <w:bCs/>
    </w:rPr>
  </w:style>
  <w:style w:type="character" w:customStyle="1" w:styleId="CommentSubjectChar">
    <w:name w:val="Comment Subject Char"/>
    <w:basedOn w:val="CommentTextChar"/>
    <w:link w:val="CommentSubject"/>
    <w:uiPriority w:val="99"/>
    <w:semiHidden/>
    <w:rsid w:val="003E5363"/>
    <w:rPr>
      <w:rFonts w:eastAsiaTheme="minorEastAsia"/>
      <w:b/>
      <w:bCs/>
      <w:sz w:val="20"/>
      <w:szCs w:val="20"/>
    </w:rPr>
  </w:style>
  <w:style w:type="paragraph" w:styleId="Revision">
    <w:name w:val="Revision"/>
    <w:hidden/>
    <w:uiPriority w:val="99"/>
    <w:semiHidden/>
    <w:rsid w:val="0072466D"/>
    <w:pPr>
      <w:spacing w:after="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49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lifeatpiramalpharma/?viewAsMember=true"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piramalpharma.com/" TargetMode="External"/><Relationship Id="rId12" Type="http://schemas.openxmlformats.org/officeDocument/2006/relationships/hyperlink" Target="https://clicktime.symantec.com/15xrmM8CabCN2FWC7SE6n?h=7O2ZjuGic3WyH-y48EAlEz02KXVetFBndCc3NHSmKjI=&amp;u=http://www.blue-zon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iramalcriticalcare.com" TargetMode="External"/><Relationship Id="rId11" Type="http://schemas.openxmlformats.org/officeDocument/2006/relationships/hyperlink" Target="mailto:health@blue-zone.c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Gagan.Borana@piramal.com" TargetMode="External"/><Relationship Id="rId4" Type="http://schemas.openxmlformats.org/officeDocument/2006/relationships/footnotes" Target="footnotes.xml"/><Relationship Id="rId9" Type="http://schemas.openxmlformats.org/officeDocument/2006/relationships/hyperlink" Target="mailto:Madiha.Vahid@pirama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880</Words>
  <Characters>5016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Gross/PCC/US/Bethlehem</dc:creator>
  <cp:keywords/>
  <dc:description/>
  <cp:lastModifiedBy>Carrie Gross/PCC/US/Bethlehem</cp:lastModifiedBy>
  <cp:revision>2</cp:revision>
  <dcterms:created xsi:type="dcterms:W3CDTF">2026-02-04T18:18:00Z</dcterms:created>
  <dcterms:modified xsi:type="dcterms:W3CDTF">2026-02-04T18:18:00Z</dcterms:modified>
</cp:coreProperties>
</file>